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bookmarkStart w:id="0" w:name="_GoBack"/>
      <w:bookmarkEnd w:id="0"/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:rsidR="002011C6" w:rsidRPr="00EB4E5B" w:rsidRDefault="0040174B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EB4E5B">
              <w:rPr>
                <w:rFonts w:cstheme="minorHAnsi"/>
              </w:rPr>
              <w:t>Digital Forensic Investigator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:rsidR="002011C6" w:rsidRPr="00EB4E5B" w:rsidRDefault="0040174B" w:rsidP="0040174B">
            <w:pPr>
              <w:tabs>
                <w:tab w:val="left" w:pos="3164"/>
              </w:tabs>
              <w:rPr>
                <w:rFonts w:cstheme="minorHAnsi"/>
              </w:rPr>
            </w:pPr>
            <w:r w:rsidRPr="00EB4E5B">
              <w:rPr>
                <w:rFonts w:cstheme="minorHAnsi"/>
              </w:rPr>
              <w:t>ZF012 / 20351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:rsidR="002011C6" w:rsidRPr="004C6185" w:rsidRDefault="0040174B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4C6185">
              <w:rPr>
                <w:rFonts w:cstheme="minorHAnsi"/>
              </w:rPr>
              <w:t>Grade E to Grade G</w:t>
            </w:r>
          </w:p>
          <w:p w:rsidR="00CB594E" w:rsidRPr="002F5D3B" w:rsidRDefault="002F5D3B" w:rsidP="00D91444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[Career graded p</w:t>
            </w:r>
            <w:r>
              <w:rPr>
                <w:rFonts w:cstheme="minorHAnsi"/>
                <w:bCs/>
                <w:i/>
                <w:sz w:val="18"/>
                <w:szCs w:val="18"/>
              </w:rPr>
              <w:t xml:space="preserve">rogression between grade pay points for post holders will be managed as defined within the </w:t>
            </w:r>
            <w:r w:rsidR="00D91444">
              <w:rPr>
                <w:rFonts w:cstheme="minorHAnsi"/>
                <w:bCs/>
                <w:i/>
                <w:sz w:val="18"/>
                <w:szCs w:val="18"/>
              </w:rPr>
              <w:t xml:space="preserve">Digital Forensic Investigator </w:t>
            </w:r>
            <w:r>
              <w:rPr>
                <w:rFonts w:cstheme="minorHAnsi"/>
                <w:bCs/>
                <w:i/>
                <w:sz w:val="18"/>
                <w:szCs w:val="18"/>
              </w:rPr>
              <w:t>Career progression plan]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:rsidR="002011C6" w:rsidRPr="0040174B" w:rsidRDefault="0040174B" w:rsidP="004661CA">
            <w:pPr>
              <w:tabs>
                <w:tab w:val="left" w:pos="3164"/>
              </w:tabs>
              <w:rPr>
                <w:rFonts w:cstheme="minorHAnsi"/>
              </w:rPr>
            </w:pPr>
            <w:r w:rsidRPr="0040174B">
              <w:rPr>
                <w:rFonts w:cstheme="minorHAnsi"/>
              </w:rPr>
              <w:t>Byker </w:t>
            </w:r>
          </w:p>
        </w:tc>
      </w:tr>
      <w:tr w:rsidR="002011C6" w:rsidRPr="00A61771" w:rsidTr="004C6185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  <w:shd w:val="clear" w:color="auto" w:fill="auto"/>
          </w:tcPr>
          <w:p w:rsidR="002011C6" w:rsidRPr="004C6185" w:rsidRDefault="00BA0179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4C6185">
              <w:rPr>
                <w:rFonts w:cstheme="minorHAnsi"/>
                <w:snapToGrid w:val="0"/>
              </w:rPr>
              <w:t xml:space="preserve">Standby Allowance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:rsidR="002011C6" w:rsidRPr="0040174B" w:rsidRDefault="002011C6" w:rsidP="004C6185">
            <w:pPr>
              <w:tabs>
                <w:tab w:val="left" w:pos="3164"/>
              </w:tabs>
              <w:rPr>
                <w:rFonts w:cstheme="minorHAnsi"/>
              </w:rPr>
            </w:pPr>
            <w:r w:rsidRPr="0040174B">
              <w:rPr>
                <w:rFonts w:cstheme="minorHAnsi"/>
              </w:rPr>
              <w:t>No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:rsidR="002011C6" w:rsidRPr="004C6185" w:rsidRDefault="0040174B" w:rsidP="00CB594E">
            <w:pPr>
              <w:tabs>
                <w:tab w:val="left" w:pos="3164"/>
              </w:tabs>
              <w:rPr>
                <w:rFonts w:cstheme="minorHAnsi"/>
              </w:rPr>
            </w:pPr>
            <w:r w:rsidRPr="004C6185">
              <w:rPr>
                <w:rFonts w:cstheme="minorHAnsi"/>
              </w:rPr>
              <w:t>Forensic Services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:rsidR="002011C6" w:rsidRPr="00EB4E5B" w:rsidRDefault="004C6185" w:rsidP="009B00F0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napToGrid w:val="0"/>
              </w:rPr>
              <w:t>M</w:t>
            </w:r>
            <w:r w:rsidR="00CB594E">
              <w:rPr>
                <w:rFonts w:cstheme="minorHAnsi"/>
                <w:snapToGrid w:val="0"/>
              </w:rPr>
              <w:t xml:space="preserve">anagement </w:t>
            </w:r>
            <w:r>
              <w:rPr>
                <w:rFonts w:cstheme="minorHAnsi"/>
                <w:snapToGrid w:val="0"/>
              </w:rPr>
              <w:t>V</w:t>
            </w:r>
            <w:r w:rsidR="00CB594E">
              <w:rPr>
                <w:rFonts w:cstheme="minorHAnsi"/>
                <w:snapToGrid w:val="0"/>
              </w:rPr>
              <w:t>etting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:rsidR="002011C6" w:rsidRPr="004C6185" w:rsidRDefault="0040174B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4C6185">
              <w:rPr>
                <w:rFonts w:cstheme="minorHAnsi"/>
              </w:rPr>
              <w:t>Senior Digital Forensic Investigator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4B1177" w:rsidRPr="00A61771" w:rsidRDefault="004B1177" w:rsidP="004661CA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:rsidR="004B1177" w:rsidRPr="004C6185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4C6185">
              <w:rPr>
                <w:rFonts w:cstheme="minorHAnsi"/>
              </w:rPr>
              <w:t xml:space="preserve">None </w:t>
            </w:r>
          </w:p>
          <w:p w:rsidR="004B1177" w:rsidRPr="004C6185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2011C6" w:rsidRPr="00A61771" w:rsidRDefault="002011C6" w:rsidP="0028646E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:rsidR="0040174B" w:rsidRDefault="0040174B" w:rsidP="004661CA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011C6" w:rsidRDefault="0077519A" w:rsidP="00CB594E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CB594E">
              <w:rPr>
                <w:rFonts w:cstheme="minorHAnsi"/>
              </w:rPr>
              <w:t xml:space="preserve">To conduct Digital Forensic Investigations on digital devices to assist in the </w:t>
            </w:r>
            <w:r w:rsidR="00FE0BD9" w:rsidRPr="00CB594E">
              <w:rPr>
                <w:rFonts w:cstheme="minorHAnsi"/>
              </w:rPr>
              <w:t xml:space="preserve">safeguarding of victims and the </w:t>
            </w:r>
            <w:r w:rsidR="00CB594E" w:rsidRPr="00CB594E">
              <w:rPr>
                <w:rFonts w:cstheme="minorHAnsi"/>
              </w:rPr>
              <w:t>investigation of crimes using digital equipment</w:t>
            </w:r>
            <w:r w:rsidRPr="00CB594E">
              <w:rPr>
                <w:rFonts w:cstheme="minorHAnsi"/>
              </w:rPr>
              <w:t>. Provide</w:t>
            </w:r>
            <w:r w:rsidR="004C6185" w:rsidRPr="00CB594E">
              <w:rPr>
                <w:rFonts w:cstheme="minorHAnsi"/>
              </w:rPr>
              <w:t xml:space="preserve"> </w:t>
            </w:r>
            <w:r w:rsidR="00CB594E" w:rsidRPr="00CB594E">
              <w:rPr>
                <w:rFonts w:cstheme="minorHAnsi"/>
              </w:rPr>
              <w:t>evidential reports</w:t>
            </w:r>
            <w:r w:rsidRPr="00CB594E">
              <w:rPr>
                <w:rFonts w:cstheme="minorHAnsi"/>
              </w:rPr>
              <w:t xml:space="preserve"> and expert interpretation </w:t>
            </w:r>
            <w:r w:rsidR="00CB594E" w:rsidRPr="00CB594E">
              <w:rPr>
                <w:rFonts w:cstheme="minorHAnsi"/>
              </w:rPr>
              <w:t>to</w:t>
            </w:r>
            <w:r w:rsidRPr="00CB594E">
              <w:rPr>
                <w:rFonts w:cstheme="minorHAnsi"/>
              </w:rPr>
              <w:t xml:space="preserve"> the criminal justice system. </w:t>
            </w:r>
          </w:p>
          <w:p w:rsidR="00CB594E" w:rsidRPr="00A61771" w:rsidRDefault="00CB594E" w:rsidP="00CB594E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rFonts w:cstheme="minorHAnsi"/>
                <w:bCs/>
              </w:rPr>
              <w:t xml:space="preserve">Use forensically safe techniques to secure and retrieve data from digital systems, in accordance with national guidelines </w:t>
            </w:r>
            <w:r w:rsidR="00D64B52">
              <w:rPr>
                <w:rFonts w:cstheme="minorHAnsi"/>
                <w:bCs/>
              </w:rPr>
              <w:t>and</w:t>
            </w:r>
            <w:r w:rsidRPr="006E159C">
              <w:rPr>
                <w:rFonts w:cstheme="minorHAnsi"/>
                <w:bCs/>
                <w:color w:val="FF0000"/>
              </w:rPr>
              <w:t xml:space="preserve"> </w:t>
            </w:r>
            <w:r w:rsidR="006E159C">
              <w:rPr>
                <w:rFonts w:cstheme="minorHAnsi"/>
                <w:bCs/>
              </w:rPr>
              <w:t xml:space="preserve">forensic quality </w:t>
            </w:r>
            <w:r w:rsidRPr="00EB4E5B">
              <w:rPr>
                <w:rFonts w:cstheme="minorHAnsi"/>
                <w:bCs/>
              </w:rPr>
              <w:t>standards to protect evidential credibility.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 xml:space="preserve">Process recovered </w:t>
            </w:r>
            <w:r w:rsidR="00D64B52">
              <w:rPr>
                <w:bCs/>
              </w:rPr>
              <w:t xml:space="preserve">digital </w:t>
            </w:r>
            <w:r w:rsidRPr="00EB4E5B">
              <w:rPr>
                <w:bCs/>
              </w:rPr>
              <w:t>data into a format suitable for examination that allows evaluation and analysis of the evidential content to be undertaken to produce high quality evidential packages.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>Review and categorise indecent images in line with agreed standards for inclusion in the National Child Abuse Image Database and to support related prosecutions.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>Present fact and procedural based evidence in a clear and comprehensive manner at Court and attend Case Conferences with the CPS as required, in order to contribute to the successful resolution of the investigation.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>Attend crime scenes and search premises</w:t>
            </w:r>
            <w:r w:rsidR="00ED4657">
              <w:rPr>
                <w:bCs/>
              </w:rPr>
              <w:t xml:space="preserve"> when requested directed by, the Investigating Officer, in order to provide</w:t>
            </w:r>
            <w:r w:rsidRPr="00EB4E5B">
              <w:rPr>
                <w:bCs/>
              </w:rPr>
              <w:t xml:space="preserve"> technical expertise and secure evidence from digital equipment.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EB4E5B">
              <w:rPr>
                <w:rFonts w:cstheme="minorHAnsi"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>Prov</w:t>
            </w:r>
            <w:r w:rsidR="006E159C">
              <w:rPr>
                <w:bCs/>
              </w:rPr>
              <w:t>ide specialist technical advice/</w:t>
            </w:r>
            <w:r w:rsidRPr="00EB4E5B">
              <w:rPr>
                <w:bCs/>
              </w:rPr>
              <w:t>guidance</w:t>
            </w:r>
            <w:r w:rsidR="006E159C">
              <w:rPr>
                <w:bCs/>
              </w:rPr>
              <w:t xml:space="preserve"> and training</w:t>
            </w:r>
            <w:r w:rsidRPr="00EB4E5B">
              <w:rPr>
                <w:bCs/>
              </w:rPr>
              <w:t xml:space="preserve"> to investi</w:t>
            </w:r>
            <w:r w:rsidR="00ED4657">
              <w:rPr>
                <w:bCs/>
              </w:rPr>
              <w:t>gating officers throughout the F</w:t>
            </w:r>
            <w:r w:rsidRPr="00EB4E5B">
              <w:rPr>
                <w:bCs/>
              </w:rPr>
              <w:t>orce, on digital crime techniques and evidence, in order to assist in the direction of investigations.</w:t>
            </w:r>
          </w:p>
        </w:tc>
      </w:tr>
      <w:tr w:rsidR="002011C6" w:rsidRPr="00EB4E5B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778DA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EB4E5B" w:rsidRDefault="0040174B" w:rsidP="002778DA">
            <w:pPr>
              <w:jc w:val="both"/>
              <w:rPr>
                <w:rFonts w:cstheme="minorHAnsi"/>
              </w:rPr>
            </w:pPr>
            <w:r w:rsidRPr="00EB4E5B">
              <w:rPr>
                <w:bCs/>
              </w:rPr>
              <w:t xml:space="preserve">Proactively </w:t>
            </w:r>
            <w:r w:rsidR="00ED4657">
              <w:rPr>
                <w:bCs/>
              </w:rPr>
              <w:t>maintain and develop continued</w:t>
            </w:r>
            <w:r w:rsidRPr="00EB4E5B">
              <w:rPr>
                <w:bCs/>
              </w:rPr>
              <w:t xml:space="preserve"> prof</w:t>
            </w:r>
            <w:r w:rsidR="00ED4657">
              <w:rPr>
                <w:bCs/>
              </w:rPr>
              <w:t xml:space="preserve">essional development, embed innovation and </w:t>
            </w:r>
            <w:r w:rsidRPr="00EB4E5B">
              <w:rPr>
                <w:bCs/>
              </w:rPr>
              <w:t>ensure technological</w:t>
            </w:r>
            <w:r w:rsidR="00ED4657">
              <w:rPr>
                <w:bCs/>
              </w:rPr>
              <w:t xml:space="preserve"> skills and </w:t>
            </w:r>
            <w:r w:rsidRPr="00EB4E5B">
              <w:rPr>
                <w:bCs/>
              </w:rPr>
              <w:t xml:space="preserve">knowledge </w:t>
            </w:r>
            <w:r w:rsidR="00ED4657">
              <w:rPr>
                <w:bCs/>
              </w:rPr>
              <w:t xml:space="preserve">are maximised </w:t>
            </w:r>
            <w:r w:rsidRPr="00EB4E5B">
              <w:rPr>
                <w:bCs/>
              </w:rPr>
              <w:t xml:space="preserve">in order to contribute to the overall </w:t>
            </w:r>
            <w:r w:rsidR="00ED4657">
              <w:rPr>
                <w:bCs/>
              </w:rPr>
              <w:t>effectiveness of force</w:t>
            </w:r>
            <w:r w:rsidRPr="00EB4E5B">
              <w:rPr>
                <w:bCs/>
              </w:rPr>
              <w:t xml:space="preserve"> objectives.</w:t>
            </w:r>
          </w:p>
        </w:tc>
      </w:tr>
      <w:tr w:rsidR="002011C6" w:rsidRPr="00EB4E5B" w:rsidTr="00ED465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778DA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975" w:type="dxa"/>
            <w:gridSpan w:val="4"/>
            <w:shd w:val="clear" w:color="auto" w:fill="auto"/>
          </w:tcPr>
          <w:p w:rsidR="002011C6" w:rsidRPr="00EB4E5B" w:rsidRDefault="006E159C" w:rsidP="002778DA">
            <w:pPr>
              <w:jc w:val="both"/>
              <w:rPr>
                <w:rFonts w:cstheme="minorHAnsi"/>
              </w:rPr>
            </w:pPr>
            <w:r w:rsidRPr="00ED4657">
              <w:rPr>
                <w:rFonts w:cstheme="minorHAnsi"/>
              </w:rPr>
              <w:t xml:space="preserve">Proactively </w:t>
            </w:r>
            <w:r w:rsidR="00ED4657" w:rsidRPr="00ED4657">
              <w:rPr>
                <w:rFonts w:cstheme="minorHAnsi"/>
              </w:rPr>
              <w:t xml:space="preserve">support the identification of </w:t>
            </w:r>
            <w:r w:rsidRPr="00ED4657">
              <w:rPr>
                <w:rFonts w:cstheme="minorHAnsi"/>
              </w:rPr>
              <w:t>victim</w:t>
            </w:r>
            <w:r w:rsidR="00ED4657" w:rsidRPr="00ED4657">
              <w:rPr>
                <w:rFonts w:cstheme="minorHAnsi"/>
              </w:rPr>
              <w:t>s</w:t>
            </w:r>
            <w:r w:rsidRPr="00ED4657">
              <w:rPr>
                <w:rFonts w:cstheme="minorHAnsi"/>
              </w:rPr>
              <w:t xml:space="preserve"> in order to identify and safeguard victims of crime</w:t>
            </w:r>
            <w:r w:rsidR="00ED4657">
              <w:rPr>
                <w:rFonts w:cstheme="minorHAnsi"/>
              </w:rPr>
              <w:t xml:space="preserve"> as part of all digital investigative duties</w:t>
            </w:r>
            <w:r w:rsidRPr="00ED465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2011C6" w:rsidRPr="00EB4E5B" w:rsidTr="00ED465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EB4E5B" w:rsidRDefault="002778DA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975" w:type="dxa"/>
            <w:gridSpan w:val="4"/>
            <w:shd w:val="clear" w:color="auto" w:fill="auto"/>
          </w:tcPr>
          <w:p w:rsidR="002009DA" w:rsidRPr="00EB4E5B" w:rsidRDefault="00ED4657" w:rsidP="002F4673">
            <w:pPr>
              <w:jc w:val="both"/>
              <w:rPr>
                <w:rFonts w:cstheme="minorHAnsi"/>
              </w:rPr>
            </w:pPr>
            <w:r w:rsidRPr="004D53D1">
              <w:rPr>
                <w:rFonts w:cstheme="minorHAnsi"/>
                <w:color w:val="000000" w:themeColor="text1"/>
              </w:rPr>
              <w:t xml:space="preserve">Ensure </w:t>
            </w:r>
            <w:r w:rsidRPr="00ED4657">
              <w:rPr>
                <w:rFonts w:cstheme="minorHAnsi"/>
              </w:rPr>
              <w:t xml:space="preserve">continued compliance with </w:t>
            </w:r>
            <w:r w:rsidR="002F4673">
              <w:rPr>
                <w:rFonts w:cstheme="minorHAnsi"/>
              </w:rPr>
              <w:t>the D</w:t>
            </w:r>
            <w:r w:rsidR="00D527D5">
              <w:rPr>
                <w:rFonts w:cstheme="minorHAnsi"/>
              </w:rPr>
              <w:t xml:space="preserve">igital </w:t>
            </w:r>
            <w:r w:rsidR="002F4673">
              <w:rPr>
                <w:rFonts w:cstheme="minorHAnsi"/>
              </w:rPr>
              <w:t>F</w:t>
            </w:r>
            <w:r w:rsidR="00D527D5">
              <w:rPr>
                <w:rFonts w:cstheme="minorHAnsi"/>
              </w:rPr>
              <w:t xml:space="preserve">orensic </w:t>
            </w:r>
            <w:r w:rsidR="002F4673">
              <w:rPr>
                <w:rFonts w:cstheme="minorHAnsi"/>
              </w:rPr>
              <w:t>U</w:t>
            </w:r>
            <w:r w:rsidR="00D527D5">
              <w:rPr>
                <w:rFonts w:cstheme="minorHAnsi"/>
              </w:rPr>
              <w:t>nit’s</w:t>
            </w:r>
            <w:r w:rsidR="002F4673">
              <w:rPr>
                <w:rFonts w:cstheme="minorHAnsi"/>
              </w:rPr>
              <w:t xml:space="preserve"> </w:t>
            </w:r>
            <w:r w:rsidRPr="00ED4657">
              <w:rPr>
                <w:rFonts w:cstheme="minorHAnsi"/>
              </w:rPr>
              <w:t xml:space="preserve">quality </w:t>
            </w:r>
            <w:r w:rsidR="002F4673">
              <w:rPr>
                <w:rFonts w:cstheme="minorHAnsi"/>
              </w:rPr>
              <w:t>management system</w:t>
            </w:r>
            <w:r w:rsidRPr="00ED4657">
              <w:rPr>
                <w:rFonts w:cstheme="minorHAnsi"/>
              </w:rPr>
              <w:t xml:space="preserve">, </w:t>
            </w:r>
            <w:r w:rsidR="002F4673">
              <w:rPr>
                <w:rFonts w:cstheme="minorHAnsi"/>
              </w:rPr>
              <w:t xml:space="preserve">relevant </w:t>
            </w:r>
            <w:r w:rsidRPr="00ED4657">
              <w:rPr>
                <w:rFonts w:cstheme="minorHAnsi"/>
              </w:rPr>
              <w:t xml:space="preserve">legislation and the Forensic Science Regulators Codes of Practice and Conduct; actively participating </w:t>
            </w:r>
            <w:r w:rsidR="002009DA" w:rsidRPr="00ED4657">
              <w:rPr>
                <w:rFonts w:cstheme="minorHAnsi"/>
              </w:rPr>
              <w:t>in the</w:t>
            </w:r>
            <w:r w:rsidRPr="00ED4657">
              <w:rPr>
                <w:rFonts w:cstheme="minorHAnsi"/>
              </w:rPr>
              <w:t xml:space="preserve"> continuous development of the quality management s</w:t>
            </w:r>
            <w:r w:rsidR="002009DA" w:rsidRPr="00ED4657">
              <w:rPr>
                <w:rFonts w:cstheme="minorHAnsi"/>
              </w:rPr>
              <w:t>ystem</w:t>
            </w:r>
            <w:r w:rsidRPr="00ED4657">
              <w:rPr>
                <w:rFonts w:cstheme="minorHAnsi"/>
              </w:rPr>
              <w:t>.</w:t>
            </w:r>
            <w:r w:rsidR="002009DA">
              <w:rPr>
                <w:rFonts w:ascii="Arial" w:hAnsi="Arial" w:cs="Arial"/>
              </w:rPr>
              <w:t> </w:t>
            </w:r>
          </w:p>
        </w:tc>
      </w:tr>
      <w:tr w:rsidR="003F7BF5" w:rsidRPr="00EB4E5B" w:rsidTr="00ED465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3F7BF5" w:rsidRPr="0028646E" w:rsidRDefault="003F7BF5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28646E">
              <w:rPr>
                <w:rFonts w:cstheme="minorHAnsi"/>
              </w:rPr>
              <w:t>10</w:t>
            </w:r>
          </w:p>
        </w:tc>
        <w:tc>
          <w:tcPr>
            <w:tcW w:w="6975" w:type="dxa"/>
            <w:gridSpan w:val="4"/>
            <w:shd w:val="clear" w:color="auto" w:fill="auto"/>
          </w:tcPr>
          <w:p w:rsidR="003F7BF5" w:rsidRPr="0028646E" w:rsidRDefault="00B62997" w:rsidP="0028646E">
            <w:pPr>
              <w:jc w:val="both"/>
              <w:rPr>
                <w:rFonts w:cstheme="minorHAnsi"/>
              </w:rPr>
            </w:pPr>
            <w:r w:rsidRPr="0028646E">
              <w:rPr>
                <w:rFonts w:cstheme="minorHAnsi"/>
              </w:rPr>
              <w:t xml:space="preserve">Participate in </w:t>
            </w:r>
            <w:r w:rsidRPr="0028646E">
              <w:rPr>
                <w:bCs/>
              </w:rPr>
              <w:t xml:space="preserve">improvement projects; conducting research, software testing and </w:t>
            </w:r>
            <w:r w:rsidRPr="0028646E">
              <w:rPr>
                <w:rFonts w:cstheme="minorHAnsi"/>
              </w:rPr>
              <w:t>development of Technical Standard Operating Procedures</w:t>
            </w:r>
            <w:r w:rsidRPr="0028646E">
              <w:rPr>
                <w:rFonts w:cstheme="minorHAnsi"/>
                <w:color w:val="000000" w:themeColor="text1"/>
              </w:rPr>
              <w:t>.</w:t>
            </w:r>
            <w:r w:rsidRPr="0028646E">
              <w:rPr>
                <w:bCs/>
              </w:rPr>
              <w:t xml:space="preserve"> P</w:t>
            </w:r>
            <w:r w:rsidRPr="0028646E">
              <w:rPr>
                <w:rFonts w:cstheme="minorHAnsi"/>
              </w:rPr>
              <w:t>romote quality standards and adherence amongst all staff.</w:t>
            </w:r>
          </w:p>
        </w:tc>
      </w:tr>
      <w:tr w:rsidR="000D6EB6" w:rsidRPr="00EB4E5B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:rsidR="000D6EB6" w:rsidRPr="00EB4E5B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  <w:p w:rsidR="000D6EB6" w:rsidRPr="00EB4E5B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EB4E5B">
              <w:rPr>
                <w:rFonts w:cstheme="minorHAnsi"/>
              </w:rPr>
              <w:t xml:space="preserve">Part B –   Scope of contacts </w:t>
            </w:r>
          </w:p>
          <w:p w:rsidR="000D6EB6" w:rsidRPr="00EB4E5B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</w:tc>
      </w:tr>
      <w:tr w:rsidR="002011C6" w:rsidRPr="00EB4E5B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EB4E5B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EB4E5B">
              <w:rPr>
                <w:rFonts w:cstheme="minorHAnsi"/>
              </w:rPr>
              <w:t>Internal / External relationships:</w:t>
            </w:r>
          </w:p>
        </w:tc>
      </w:tr>
      <w:tr w:rsidR="002011C6" w:rsidRPr="00EB4E5B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:rsidR="002011C6" w:rsidRPr="00EB4E5B" w:rsidRDefault="002011C6" w:rsidP="0096713E">
            <w:pPr>
              <w:rPr>
                <w:rFonts w:cstheme="minorHAnsi"/>
              </w:rPr>
            </w:pPr>
          </w:p>
          <w:p w:rsidR="002778DA" w:rsidRDefault="002778DA" w:rsidP="002778DA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Internal</w:t>
            </w:r>
            <w:r w:rsidRPr="00A948EA">
              <w:rPr>
                <w:rFonts w:cstheme="minorHAnsi"/>
                <w:b/>
              </w:rPr>
              <w:t xml:space="preserve">:  </w:t>
            </w:r>
            <w:r w:rsidR="0028646E">
              <w:rPr>
                <w:rFonts w:cstheme="minorHAnsi"/>
                <w:b/>
              </w:rPr>
              <w:t xml:space="preserve"> </w:t>
            </w:r>
            <w:r w:rsidRPr="00A948EA">
              <w:rPr>
                <w:rFonts w:cstheme="minorHAnsi"/>
              </w:rPr>
              <w:t xml:space="preserve">All Northumbria Police operational delivery and support departments. </w:t>
            </w:r>
          </w:p>
          <w:p w:rsidR="002778DA" w:rsidRPr="00A61771" w:rsidRDefault="002778DA" w:rsidP="002778DA">
            <w:pPr>
              <w:rPr>
                <w:rFonts w:cstheme="minorHAnsi"/>
                <w:b/>
              </w:rPr>
            </w:pPr>
          </w:p>
          <w:p w:rsidR="002778DA" w:rsidRPr="00DE0C03" w:rsidRDefault="002778DA" w:rsidP="002778DA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>
              <w:rPr>
                <w:rFonts w:cstheme="minorHAnsi"/>
                <w:b/>
              </w:rPr>
              <w:t xml:space="preserve"> </w:t>
            </w:r>
            <w:r w:rsidR="0028646E">
              <w:rPr>
                <w:rFonts w:cstheme="minorHAnsi"/>
                <w:b/>
              </w:rPr>
              <w:t xml:space="preserve"> </w:t>
            </w:r>
            <w:r w:rsidRPr="00DE0C03">
              <w:rPr>
                <w:rFonts w:cstheme="minorHAnsi"/>
              </w:rPr>
              <w:t>UK Police Forces, Home Office, Forensic Service Providers, Technology and Software</w:t>
            </w:r>
          </w:p>
          <w:p w:rsidR="002778DA" w:rsidRPr="00A61771" w:rsidRDefault="0028646E" w:rsidP="002778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P</w:t>
            </w:r>
            <w:r w:rsidR="002778DA" w:rsidRPr="00DE0C03">
              <w:rPr>
                <w:rFonts w:cstheme="minorHAnsi"/>
              </w:rPr>
              <w:t>roviders, College of Policing, Academia</w:t>
            </w:r>
            <w:r w:rsidR="002778DA" w:rsidRPr="00DE0C03">
              <w:rPr>
                <w:rFonts w:cstheme="minorHAnsi"/>
                <w:b/>
              </w:rPr>
              <w:t>.</w:t>
            </w:r>
          </w:p>
          <w:p w:rsidR="002011C6" w:rsidRPr="00EB4E5B" w:rsidRDefault="002011C6" w:rsidP="0096713E">
            <w:pPr>
              <w:rPr>
                <w:rFonts w:cstheme="minorHAnsi"/>
              </w:rPr>
            </w:pPr>
          </w:p>
        </w:tc>
      </w:tr>
    </w:tbl>
    <w:p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A61771" w:rsidTr="004661CA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:rsidR="00720AFC" w:rsidRPr="00A61771" w:rsidRDefault="00720AFC" w:rsidP="004661C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720AFC" w:rsidRPr="00A61771" w:rsidRDefault="00C300A7" w:rsidP="0028646E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</w:tc>
      </w:tr>
      <w:tr w:rsidR="00720AFC" w:rsidRPr="00A61771" w:rsidTr="004661CA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:rsidR="00720AFC" w:rsidRPr="006B466D" w:rsidRDefault="00A37955" w:rsidP="004661C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A61771" w:rsidTr="004661CA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:rsidR="00720AFC" w:rsidRPr="00A61771" w:rsidRDefault="00720AFC" w:rsidP="004661CA">
            <w:pPr>
              <w:tabs>
                <w:tab w:val="left" w:pos="3164"/>
              </w:tabs>
              <w:rPr>
                <w:rFonts w:cstheme="minorHAnsi"/>
              </w:rPr>
            </w:pPr>
          </w:p>
          <w:p w:rsidR="00720AFC" w:rsidRPr="00A61771" w:rsidRDefault="00720AFC" w:rsidP="004661CA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:rsidR="00720AFC" w:rsidRPr="00A61771" w:rsidRDefault="00720AFC" w:rsidP="004661C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A61771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:rsidR="00D37A62" w:rsidRPr="00A61771" w:rsidRDefault="00D37A62" w:rsidP="004661C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  <w:r w:rsidR="00C60DB9" w:rsidRPr="00A61771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:rsidR="00D37A62" w:rsidRPr="00A61771" w:rsidRDefault="00D37A62" w:rsidP="004661C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2F4673" w:rsidP="002F4673">
            <w:pPr>
              <w:tabs>
                <w:tab w:val="left" w:pos="3164"/>
              </w:tabs>
              <w:rPr>
                <w:rFonts w:cstheme="minorHAnsi"/>
              </w:rPr>
            </w:pPr>
            <w:r w:rsidRPr="0028646E">
              <w:rPr>
                <w:rFonts w:cstheme="minorHAnsi"/>
              </w:rPr>
              <w:t>See Digital Forensic Investigator: Career Progression Plan</w:t>
            </w: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:rsidR="00BD482A" w:rsidRPr="00A61771" w:rsidRDefault="00BD482A" w:rsidP="00BD482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:rsidR="00874488" w:rsidRPr="00874488" w:rsidRDefault="002F4673" w:rsidP="002F4673">
            <w:pPr>
              <w:tabs>
                <w:tab w:val="left" w:pos="3164"/>
              </w:tabs>
              <w:rPr>
                <w:rFonts w:cstheme="minorHAnsi"/>
                <w:i/>
              </w:rPr>
            </w:pPr>
            <w:r w:rsidRPr="0028646E">
              <w:rPr>
                <w:rFonts w:cstheme="minorHAnsi"/>
              </w:rPr>
              <w:t>See Digital Forensic Investigator: Career Progression Plan</w:t>
            </w:r>
            <w:r>
              <w:rPr>
                <w:rFonts w:cstheme="minorHAnsi"/>
              </w:rPr>
              <w:t xml:space="preserve"> </w:t>
            </w: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lastRenderedPageBreak/>
              <w:t>6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:rsidR="0028646E" w:rsidRDefault="0028646E" w:rsidP="000364FC">
      <w:pPr>
        <w:rPr>
          <w:rFonts w:cstheme="minorHAnsi"/>
          <w:b/>
          <w:bCs/>
        </w:rPr>
      </w:pPr>
    </w:p>
    <w:p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A61771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466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466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466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466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4C6185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:rsidR="000364FC" w:rsidRPr="004C6185" w:rsidRDefault="00536CB2" w:rsidP="002129A9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Degree or equivalent level academic qualification in a relevant discipline (e.g. computer science, digital forensic investigation, policing/investigation) or significant experience in a related field.</w:t>
            </w:r>
          </w:p>
        </w:tc>
        <w:tc>
          <w:tcPr>
            <w:tcW w:w="2693" w:type="dxa"/>
          </w:tcPr>
          <w:p w:rsidR="00536CB2" w:rsidRPr="004C6185" w:rsidRDefault="00512C66" w:rsidP="002129A9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Knowledge and understanding of procedure and legislations applicable to the field of Digital Forensics and complex investigations. </w:t>
            </w:r>
          </w:p>
          <w:p w:rsidR="00713D97" w:rsidRPr="004C6185" w:rsidRDefault="00713D97" w:rsidP="002129A9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682489" w:rsidRPr="004C6185" w:rsidRDefault="002778DA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</w:t>
            </w:r>
            <w:r w:rsidR="00682489" w:rsidRPr="004C6185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:rsidR="000364FC" w:rsidRPr="004C6185" w:rsidRDefault="000364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4C6185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:rsidR="003E7E54" w:rsidRPr="004C6185" w:rsidRDefault="003E7E54" w:rsidP="002129A9">
            <w:pPr>
              <w:spacing w:after="1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The ability to record information, and actions taken, accurately and in an appropriate level of detail. </w:t>
            </w:r>
          </w:p>
        </w:tc>
        <w:tc>
          <w:tcPr>
            <w:tcW w:w="2693" w:type="dxa"/>
          </w:tcPr>
          <w:p w:rsidR="000364FC" w:rsidRPr="004C6185" w:rsidRDefault="002778DA" w:rsidP="002129A9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Ability to prioritise workload, delivering service provision to meet customer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 and service level a</w:t>
            </w: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greements</w:t>
            </w:r>
            <w:r w:rsidR="002129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41" w:type="dxa"/>
          </w:tcPr>
          <w:p w:rsidR="000364FC" w:rsidRPr="004C6185" w:rsidRDefault="002129A9" w:rsidP="002129A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4C6185">
              <w:rPr>
                <w:rFonts w:asciiTheme="minorHAnsi" w:hAnsiTheme="minorHAnsi" w:cstheme="minorHAnsi"/>
                <w:sz w:val="22"/>
                <w:szCs w:val="22"/>
              </w:rPr>
              <w:t>nterview/CPD</w:t>
            </w:r>
          </w:p>
        </w:tc>
      </w:tr>
      <w:tr w:rsidR="000364FC" w:rsidRPr="004C6185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:rsidR="000364FC" w:rsidRPr="004C6185" w:rsidRDefault="00980F50" w:rsidP="004C6185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Be able to demonstrate experience in problem solving and information gathering. </w:t>
            </w:r>
          </w:p>
        </w:tc>
        <w:tc>
          <w:tcPr>
            <w:tcW w:w="2693" w:type="dxa"/>
          </w:tcPr>
          <w:p w:rsidR="00713D97" w:rsidRPr="004C6185" w:rsidRDefault="00980F50" w:rsidP="0028646E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Demonstrate experience in problem solving in the field of Digital Forensics</w:t>
            </w:r>
            <w:r w:rsidR="00713D97"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41" w:type="dxa"/>
          </w:tcPr>
          <w:p w:rsidR="00326DFC" w:rsidRPr="004C6185" w:rsidRDefault="002129A9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4C6185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:rsidR="000364FC" w:rsidRPr="004C6185" w:rsidRDefault="00326D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4C6185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:rsidR="004E2813" w:rsidRPr="004C6185" w:rsidRDefault="003E7E54" w:rsidP="002129A9">
            <w:pPr>
              <w:spacing w:after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effectively </w:t>
            </w:r>
            <w:r w:rsidR="002129A9">
              <w:rPr>
                <w:rFonts w:asciiTheme="minorHAnsi" w:hAnsiTheme="minorHAnsi" w:cstheme="minorHAnsi"/>
                <w:sz w:val="22"/>
                <w:szCs w:val="22"/>
              </w:rPr>
              <w:t xml:space="preserve">within a </w:t>
            </w: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team and </w:t>
            </w:r>
            <w:r w:rsidR="002129A9">
              <w:rPr>
                <w:rFonts w:asciiTheme="minorHAnsi" w:hAnsiTheme="minorHAnsi" w:cstheme="minorHAnsi"/>
                <w:sz w:val="22"/>
                <w:szCs w:val="22"/>
              </w:rPr>
              <w:t>wider</w:t>
            </w: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 organisation to foster an inclusive environment in line with Force values and standards of behaviour.</w:t>
            </w:r>
            <w:r w:rsidR="00231800"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364FC" w:rsidRPr="004C6185" w:rsidRDefault="000364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4C6185" w:rsidRDefault="002129A9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4C6185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:rsidR="000364FC" w:rsidRPr="004C6185" w:rsidRDefault="00326D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4C6185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:rsidR="001770A7" w:rsidRPr="004C6185" w:rsidRDefault="004E2813" w:rsidP="002129A9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Demonstrate experience in writing detailed reports</w:t>
            </w:r>
            <w:r w:rsidR="00E05E5D"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 to describe technical matters to a non-technical audience</w:t>
            </w:r>
            <w:r w:rsidR="001770A7" w:rsidRPr="004C61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56534" w:rsidRPr="004C6185" w:rsidRDefault="00980F50" w:rsidP="002129A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Experience in giving oral a</w:t>
            </w:r>
            <w:r w:rsidR="00F77A58"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nd/or written evidence within the criminal justice system. </w:t>
            </w:r>
          </w:p>
        </w:tc>
        <w:tc>
          <w:tcPr>
            <w:tcW w:w="2141" w:type="dxa"/>
          </w:tcPr>
          <w:p w:rsidR="00326DFC" w:rsidRPr="004C6185" w:rsidRDefault="002129A9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  <w:p w:rsidR="000364FC" w:rsidRPr="004C6185" w:rsidRDefault="000364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A61771" w:rsidTr="00EA7095">
        <w:tc>
          <w:tcPr>
            <w:tcW w:w="1581" w:type="dxa"/>
          </w:tcPr>
          <w:p w:rsidR="000364FC" w:rsidRPr="004C6185" w:rsidRDefault="000364FC" w:rsidP="004C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:rsidR="00231800" w:rsidRPr="004C6185" w:rsidRDefault="002129A9" w:rsidP="002129A9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hysical and emotional resilience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deal with material of a distressing and upsetting nature</w:t>
            </w: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713D97" w:rsidRPr="004C6185" w:rsidRDefault="002129A9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the promotion of forensic quality standards within policing.</w:t>
            </w:r>
          </w:p>
        </w:tc>
        <w:tc>
          <w:tcPr>
            <w:tcW w:w="2141" w:type="dxa"/>
          </w:tcPr>
          <w:p w:rsidR="000364FC" w:rsidRPr="00A61771" w:rsidRDefault="00326DFC" w:rsidP="004C618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:rsidR="00403F08" w:rsidRPr="00A61771" w:rsidRDefault="00403F08" w:rsidP="0028646E">
      <w:pPr>
        <w:rPr>
          <w:rFonts w:cstheme="minorHAnsi"/>
        </w:rPr>
      </w:pPr>
    </w:p>
    <w:sectPr w:rsidR="00403F08" w:rsidRPr="00A617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23" w:rsidRDefault="00150523" w:rsidP="000A2D1F">
      <w:pPr>
        <w:spacing w:after="0" w:line="240" w:lineRule="auto"/>
      </w:pPr>
      <w:r>
        <w:separator/>
      </w:r>
    </w:p>
  </w:endnote>
  <w:endnote w:type="continuationSeparator" w:id="0">
    <w:p w:rsidR="00150523" w:rsidRDefault="00150523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23" w:rsidRDefault="00150523" w:rsidP="000A2D1F">
      <w:pPr>
        <w:spacing w:after="0" w:line="240" w:lineRule="auto"/>
      </w:pPr>
      <w:r>
        <w:separator/>
      </w:r>
    </w:p>
  </w:footnote>
  <w:footnote w:type="continuationSeparator" w:id="0">
    <w:p w:rsidR="00150523" w:rsidRDefault="00150523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06C21F9" wp14:editId="2F602D4B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F"/>
    <w:rsid w:val="00026BEB"/>
    <w:rsid w:val="000364FC"/>
    <w:rsid w:val="000922FB"/>
    <w:rsid w:val="000A07EF"/>
    <w:rsid w:val="000A2D1F"/>
    <w:rsid w:val="000C2D03"/>
    <w:rsid w:val="000D6EB6"/>
    <w:rsid w:val="000F299D"/>
    <w:rsid w:val="00111708"/>
    <w:rsid w:val="00150523"/>
    <w:rsid w:val="00153F23"/>
    <w:rsid w:val="001770A7"/>
    <w:rsid w:val="002009DA"/>
    <w:rsid w:val="002011C6"/>
    <w:rsid w:val="0021201C"/>
    <w:rsid w:val="002129A9"/>
    <w:rsid w:val="0022545C"/>
    <w:rsid w:val="00226094"/>
    <w:rsid w:val="00231800"/>
    <w:rsid w:val="00235E67"/>
    <w:rsid w:val="00252C4F"/>
    <w:rsid w:val="002773AA"/>
    <w:rsid w:val="002778DA"/>
    <w:rsid w:val="0028646E"/>
    <w:rsid w:val="002D5368"/>
    <w:rsid w:val="002E329E"/>
    <w:rsid w:val="002F2136"/>
    <w:rsid w:val="002F43B3"/>
    <w:rsid w:val="002F4673"/>
    <w:rsid w:val="002F5D3B"/>
    <w:rsid w:val="002F7748"/>
    <w:rsid w:val="003027EA"/>
    <w:rsid w:val="00326DFC"/>
    <w:rsid w:val="00355901"/>
    <w:rsid w:val="0037351A"/>
    <w:rsid w:val="003876A6"/>
    <w:rsid w:val="003C3F07"/>
    <w:rsid w:val="003E05B7"/>
    <w:rsid w:val="003E7E54"/>
    <w:rsid w:val="003F15EE"/>
    <w:rsid w:val="003F7BF5"/>
    <w:rsid w:val="0040174B"/>
    <w:rsid w:val="00403F08"/>
    <w:rsid w:val="00424987"/>
    <w:rsid w:val="004661CA"/>
    <w:rsid w:val="004B1177"/>
    <w:rsid w:val="004C6185"/>
    <w:rsid w:val="004D53D1"/>
    <w:rsid w:val="004E2813"/>
    <w:rsid w:val="00512C66"/>
    <w:rsid w:val="00530D7C"/>
    <w:rsid w:val="00536CB2"/>
    <w:rsid w:val="00565783"/>
    <w:rsid w:val="005942E7"/>
    <w:rsid w:val="005B4465"/>
    <w:rsid w:val="005B4582"/>
    <w:rsid w:val="005C0D19"/>
    <w:rsid w:val="005E5D24"/>
    <w:rsid w:val="00616108"/>
    <w:rsid w:val="006457B4"/>
    <w:rsid w:val="00682489"/>
    <w:rsid w:val="00697276"/>
    <w:rsid w:val="006A0E18"/>
    <w:rsid w:val="006A34F8"/>
    <w:rsid w:val="006B466D"/>
    <w:rsid w:val="006E159C"/>
    <w:rsid w:val="00713D97"/>
    <w:rsid w:val="00720AFC"/>
    <w:rsid w:val="0077519A"/>
    <w:rsid w:val="007C4E14"/>
    <w:rsid w:val="00834205"/>
    <w:rsid w:val="008703B6"/>
    <w:rsid w:val="00872644"/>
    <w:rsid w:val="00874488"/>
    <w:rsid w:val="008B224D"/>
    <w:rsid w:val="008B6248"/>
    <w:rsid w:val="008C297D"/>
    <w:rsid w:val="009361D9"/>
    <w:rsid w:val="0094091B"/>
    <w:rsid w:val="009460EE"/>
    <w:rsid w:val="0096713E"/>
    <w:rsid w:val="00980F50"/>
    <w:rsid w:val="009B00F0"/>
    <w:rsid w:val="00A22A60"/>
    <w:rsid w:val="00A37700"/>
    <w:rsid w:val="00A37955"/>
    <w:rsid w:val="00A61771"/>
    <w:rsid w:val="00A76E99"/>
    <w:rsid w:val="00AD490D"/>
    <w:rsid w:val="00B11463"/>
    <w:rsid w:val="00B357EE"/>
    <w:rsid w:val="00B62997"/>
    <w:rsid w:val="00B96625"/>
    <w:rsid w:val="00BA0179"/>
    <w:rsid w:val="00BB634D"/>
    <w:rsid w:val="00BC40CA"/>
    <w:rsid w:val="00BC425A"/>
    <w:rsid w:val="00BD3898"/>
    <w:rsid w:val="00BD482A"/>
    <w:rsid w:val="00BE7AB0"/>
    <w:rsid w:val="00C300A7"/>
    <w:rsid w:val="00C60DB9"/>
    <w:rsid w:val="00C71C2C"/>
    <w:rsid w:val="00CA7720"/>
    <w:rsid w:val="00CB594E"/>
    <w:rsid w:val="00CE7B40"/>
    <w:rsid w:val="00D02BC1"/>
    <w:rsid w:val="00D37A62"/>
    <w:rsid w:val="00D527D5"/>
    <w:rsid w:val="00D64B52"/>
    <w:rsid w:val="00D91444"/>
    <w:rsid w:val="00D962AF"/>
    <w:rsid w:val="00DB1822"/>
    <w:rsid w:val="00DB6EBE"/>
    <w:rsid w:val="00DC01B6"/>
    <w:rsid w:val="00DD0D7B"/>
    <w:rsid w:val="00DF4A10"/>
    <w:rsid w:val="00E05E5D"/>
    <w:rsid w:val="00E31FD7"/>
    <w:rsid w:val="00E36B99"/>
    <w:rsid w:val="00E5550C"/>
    <w:rsid w:val="00E56534"/>
    <w:rsid w:val="00E7769F"/>
    <w:rsid w:val="00E86772"/>
    <w:rsid w:val="00E97A7C"/>
    <w:rsid w:val="00EA7095"/>
    <w:rsid w:val="00EB4E5B"/>
    <w:rsid w:val="00ED1CB7"/>
    <w:rsid w:val="00ED4657"/>
    <w:rsid w:val="00EE553C"/>
    <w:rsid w:val="00EE6521"/>
    <w:rsid w:val="00EE6F89"/>
    <w:rsid w:val="00F50EC0"/>
    <w:rsid w:val="00F75D1E"/>
    <w:rsid w:val="00F77A58"/>
    <w:rsid w:val="00F830FB"/>
    <w:rsid w:val="00FC572C"/>
    <w:rsid w:val="00FE0BD9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7712-B9F9-4CBE-AE13-37E1037F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Georgia Blackburn 4984</cp:lastModifiedBy>
  <cp:revision>2</cp:revision>
  <dcterms:created xsi:type="dcterms:W3CDTF">2021-06-10T06:42:00Z</dcterms:created>
  <dcterms:modified xsi:type="dcterms:W3CDTF">2021-06-10T06:42:00Z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641896901</vt:i4>
  </property>
  <property fmtid="{D5CDD505-2E9C-101B-9397-08002B2CF9AE}" pid="3" name="_NewReviewCycle">
    <vt:lpwstr/>
  </property>
  <property fmtid="{D5CDD505-2E9C-101B-9397-08002B2CF9AE}" pid="4" name="_EmailSubject">
    <vt:lpwstr>DFI Recruitment</vt:lpwstr>
  </property>
  <property fmtid="{D5CDD505-2E9C-101B-9397-08002B2CF9AE}" pid="5" name="_AuthorEmail">
    <vt:lpwstr>Kate.Stephenson.4777@northumbria.pnn.police.uk</vt:lpwstr>
  </property>
  <property fmtid="{D5CDD505-2E9C-101B-9397-08002B2CF9AE}" pid="6" name="_AuthorEmailDisplayName">
    <vt:lpwstr>Kate Stephenson 4777</vt:lpwstr>
  </property>
  <property fmtid="{D5CDD505-2E9C-101B-9397-08002B2CF9AE}" pid="7" name="_PreviousAdHocReviewCycleID">
    <vt:i4>-1892742085</vt:i4>
  </property>
  <property fmtid="{D5CDD505-2E9C-101B-9397-08002B2CF9AE}" pid="8" name="_ReviewingToolsShownOnce">
    <vt:lpwstr/>
  </property>
</Properties>
</file>