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F29B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14:paraId="6F6C5A6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D6E02CB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573ACBEE" w14:textId="49525566" w:rsidR="002011C6" w:rsidRPr="00A61771" w:rsidRDefault="00AA305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Procurement Manager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5AE4EEB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0B163E9A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A61771" w14:paraId="094A7902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AD44389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2C2FA1D5" w14:textId="2E263EC3" w:rsidR="002011C6" w:rsidRPr="00A61771" w:rsidRDefault="00CB18D2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30085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A6031A9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75DEC99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A61771" w14:paraId="0FFFB23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91109E3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6DB4F9DE" w14:textId="05E9E25B" w:rsidR="002011C6" w:rsidRDefault="00AA305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Grade K</w:t>
            </w:r>
          </w:p>
          <w:p w14:paraId="52E2A086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5B351DA7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1FBF7BDE" w14:textId="77777777" w:rsidR="002011C6" w:rsidRPr="00A61771" w:rsidRDefault="00510914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Forth Banks Police Station</w:t>
            </w:r>
          </w:p>
        </w:tc>
      </w:tr>
      <w:tr w:rsidR="002011C6" w:rsidRPr="00A61771" w14:paraId="7EA3DBC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F64B528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35869CD1" w14:textId="7DFCAF86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083ADD3D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5546226F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No</w:t>
            </w:r>
          </w:p>
        </w:tc>
      </w:tr>
      <w:tr w:rsidR="002011C6" w:rsidRPr="00A61771" w14:paraId="4E6465F7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F33713A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238BBBBA" w14:textId="5C6D58C5" w:rsidR="002011C6" w:rsidRPr="00A61771" w:rsidRDefault="0051091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Procurement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2AD9993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18E96F6D" w14:textId="77777777" w:rsidR="002011C6" w:rsidRPr="00A61771" w:rsidRDefault="0051091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MV</w:t>
            </w:r>
          </w:p>
        </w:tc>
      </w:tr>
      <w:tr w:rsidR="002011C6" w:rsidRPr="00A61771" w14:paraId="4ECE102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CA88580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6816785B" w14:textId="012AAF8C" w:rsidR="002011C6" w:rsidRPr="00A61771" w:rsidRDefault="00AA305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Procurement </w:t>
            </w:r>
            <w:r w:rsidR="00510914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1143AD0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40210BCA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A61771" w14:paraId="4245C0D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24DDAB1" w14:textId="77777777" w:rsidR="004B1177" w:rsidRPr="00A61771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0FCB9930" w14:textId="77777777" w:rsidR="004B1177" w:rsidRDefault="00510914" w:rsidP="003027E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B1177" w:rsidRPr="00A61771">
              <w:rPr>
                <w:rFonts w:cstheme="minorHAnsi"/>
              </w:rPr>
              <w:t xml:space="preserve">llocated staff </w:t>
            </w:r>
          </w:p>
          <w:p w14:paraId="10C07499" w14:textId="77777777" w:rsidR="004B1177" w:rsidRPr="00A61771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6BC41C47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0904A95E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2E22EC7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0A29418B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3D006E36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D7DC521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23A23791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93C9161" w14:textId="6EA0AD50" w:rsidR="002011C6" w:rsidRPr="00A61771" w:rsidRDefault="008860F7" w:rsidP="008860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 the Procurement department supporting the Head of </w:t>
            </w:r>
            <w:proofErr w:type="gramStart"/>
            <w:r>
              <w:rPr>
                <w:rFonts w:cstheme="minorHAnsi"/>
              </w:rPr>
              <w:t>Procurement on Procurement</w:t>
            </w:r>
            <w:proofErr w:type="gramEnd"/>
            <w:r>
              <w:rPr>
                <w:rFonts w:cstheme="minorHAnsi"/>
              </w:rPr>
              <w:t xml:space="preserve"> issues, leading on key projects co</w:t>
            </w:r>
            <w:r w:rsidRPr="008860F7">
              <w:rPr>
                <w:rFonts w:cstheme="minorHAnsi"/>
              </w:rPr>
              <w:t>ntributing to the development</w:t>
            </w:r>
            <w:r>
              <w:rPr>
                <w:rFonts w:cstheme="minorHAnsi"/>
              </w:rPr>
              <w:t xml:space="preserve"> and maintenance of </w:t>
            </w:r>
            <w:r w:rsidR="00AA3057" w:rsidRPr="00AA3057">
              <w:rPr>
                <w:rFonts w:cstheme="minorHAnsi"/>
              </w:rPr>
              <w:t xml:space="preserve">contracting arrangements maintaining </w:t>
            </w:r>
            <w:r w:rsidR="00515076">
              <w:rPr>
                <w:rFonts w:cstheme="minorHAnsi"/>
              </w:rPr>
              <w:t xml:space="preserve">and maximising </w:t>
            </w:r>
            <w:r w:rsidR="00AA3057" w:rsidRPr="00AA3057">
              <w:rPr>
                <w:rFonts w:cstheme="minorHAnsi"/>
              </w:rPr>
              <w:t>optimum value for money</w:t>
            </w:r>
            <w:r w:rsidR="00AA3057">
              <w:rPr>
                <w:rFonts w:cstheme="minorHAnsi"/>
              </w:rPr>
              <w:t xml:space="preserve"> in order to </w:t>
            </w:r>
            <w:r w:rsidR="00AA3057" w:rsidRPr="005439ED">
              <w:rPr>
                <w:rFonts w:cstheme="minorHAnsi"/>
              </w:rPr>
              <w:t xml:space="preserve">deliver a flexible and </w:t>
            </w:r>
            <w:r w:rsidR="00515076">
              <w:rPr>
                <w:rFonts w:cstheme="minorHAnsi"/>
              </w:rPr>
              <w:t>high-quality</w:t>
            </w:r>
            <w:r w:rsidR="00AA3057">
              <w:rPr>
                <w:rFonts w:cstheme="minorHAnsi"/>
              </w:rPr>
              <w:t xml:space="preserve"> </w:t>
            </w:r>
            <w:r w:rsidR="00AA3057" w:rsidRPr="005439ED">
              <w:rPr>
                <w:rFonts w:cstheme="minorHAnsi"/>
              </w:rPr>
              <w:t xml:space="preserve">service </w:t>
            </w:r>
            <w:r w:rsidR="00AA3057">
              <w:rPr>
                <w:rFonts w:cstheme="minorHAnsi"/>
              </w:rPr>
              <w:t>which supports the Force and OPCC strategic objectives</w:t>
            </w:r>
            <w:r w:rsidR="00AA3057" w:rsidRPr="005439ED">
              <w:rPr>
                <w:rFonts w:cstheme="minorHAnsi"/>
              </w:rPr>
              <w:t>.</w:t>
            </w:r>
            <w:r w:rsidR="00AA3057" w:rsidRPr="00AA3057">
              <w:rPr>
                <w:rFonts w:cstheme="minorHAnsi"/>
              </w:rPr>
              <w:t xml:space="preserve"> </w:t>
            </w:r>
          </w:p>
        </w:tc>
      </w:tr>
      <w:tr w:rsidR="002011C6" w:rsidRPr="00A61771" w14:paraId="5BD7ACB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213A7CEF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A61771" w14:paraId="0E9EF16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C091AA0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90F1F3" w14:textId="5EFF9A1B" w:rsidR="00515076" w:rsidRPr="00A61771" w:rsidRDefault="00AA3057" w:rsidP="00515076">
            <w:pPr>
              <w:rPr>
                <w:rFonts w:cstheme="minorHAnsi"/>
              </w:rPr>
            </w:pPr>
            <w:r w:rsidRPr="00AA3057">
              <w:rPr>
                <w:rFonts w:cstheme="minorHAnsi"/>
              </w:rPr>
              <w:t xml:space="preserve">To manage </w:t>
            </w:r>
            <w:r w:rsidR="00515076">
              <w:rPr>
                <w:rFonts w:cstheme="minorHAnsi"/>
              </w:rPr>
              <w:t xml:space="preserve">the Procurement </w:t>
            </w:r>
            <w:r w:rsidRPr="00AA3057">
              <w:rPr>
                <w:rFonts w:cstheme="minorHAnsi"/>
              </w:rPr>
              <w:t xml:space="preserve">team to </w:t>
            </w:r>
            <w:r w:rsidR="00515076">
              <w:rPr>
                <w:rFonts w:cstheme="minorHAnsi"/>
              </w:rPr>
              <w:t xml:space="preserve">deliver value for money solutions </w:t>
            </w:r>
            <w:proofErr w:type="gramStart"/>
            <w:r w:rsidR="00515076">
              <w:rPr>
                <w:rFonts w:cstheme="minorHAnsi"/>
              </w:rPr>
              <w:t>in order to</w:t>
            </w:r>
            <w:proofErr w:type="gramEnd"/>
            <w:r w:rsidR="00515076">
              <w:rPr>
                <w:rFonts w:cstheme="minorHAnsi"/>
              </w:rPr>
              <w:t xml:space="preserve"> direct maximum funding to the OPCC/C</w:t>
            </w:r>
            <w:r w:rsidR="00271CF4">
              <w:rPr>
                <w:rFonts w:cstheme="minorHAnsi"/>
              </w:rPr>
              <w:t xml:space="preserve">hief </w:t>
            </w:r>
            <w:r w:rsidR="00515076">
              <w:rPr>
                <w:rFonts w:cstheme="minorHAnsi"/>
              </w:rPr>
              <w:t>C</w:t>
            </w:r>
            <w:r w:rsidR="00271CF4">
              <w:rPr>
                <w:rFonts w:cstheme="minorHAnsi"/>
              </w:rPr>
              <w:t>onstable</w:t>
            </w:r>
            <w:r w:rsidR="00515076">
              <w:rPr>
                <w:rFonts w:cstheme="minorHAnsi"/>
              </w:rPr>
              <w:t xml:space="preserve">’s priority areas.  </w:t>
            </w:r>
          </w:p>
        </w:tc>
      </w:tr>
      <w:tr w:rsidR="00515076" w:rsidRPr="00A61771" w14:paraId="2743731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97D7BB2" w14:textId="0EC7F28D" w:rsidR="00515076" w:rsidRPr="00A61771" w:rsidRDefault="00271CF4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FF53EC" w14:textId="3BC67E64" w:rsidR="00515076" w:rsidRPr="00AA3057" w:rsidRDefault="00515076" w:rsidP="00515076">
            <w:pPr>
              <w:rPr>
                <w:rFonts w:cstheme="minorHAnsi"/>
              </w:rPr>
            </w:pPr>
            <w:r w:rsidRPr="00515076">
              <w:rPr>
                <w:rFonts w:cstheme="minorHAnsi"/>
              </w:rPr>
              <w:t>Develops and maintain relationships with suppliers and internal customers to ensure Procurement processes and existing contracts are managed well and continue to deliver value for money.</w:t>
            </w:r>
          </w:p>
        </w:tc>
      </w:tr>
      <w:tr w:rsidR="00515076" w:rsidRPr="00A61771" w14:paraId="678444E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2D04D60" w14:textId="27B0BE8D" w:rsidR="00515076" w:rsidRPr="00A61771" w:rsidRDefault="00271CF4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C34FAC0" w14:textId="08B05963" w:rsidR="00515076" w:rsidRPr="00515076" w:rsidRDefault="00515076" w:rsidP="00515076">
            <w:pPr>
              <w:rPr>
                <w:rFonts w:cstheme="minorHAnsi"/>
              </w:rPr>
            </w:pPr>
            <w:r w:rsidRPr="00515076">
              <w:rPr>
                <w:rFonts w:cstheme="minorHAnsi"/>
              </w:rPr>
              <w:t xml:space="preserve">Acts as a first point of contact for all specialist Procurement queries from </w:t>
            </w:r>
            <w:r>
              <w:rPr>
                <w:rFonts w:cstheme="minorHAnsi"/>
              </w:rPr>
              <w:t xml:space="preserve">direct reports, </w:t>
            </w:r>
            <w:r w:rsidRPr="00515076">
              <w:rPr>
                <w:rFonts w:cstheme="minorHAnsi"/>
              </w:rPr>
              <w:cr/>
              <w:t xml:space="preserve">budget holders and senior stakeholders within the organisation </w:t>
            </w:r>
            <w:r w:rsidR="00271CF4">
              <w:rPr>
                <w:rFonts w:cstheme="minorHAnsi"/>
              </w:rPr>
              <w:t>to</w:t>
            </w:r>
            <w:r w:rsidRPr="00515076">
              <w:rPr>
                <w:rFonts w:cstheme="minorHAnsi"/>
              </w:rPr>
              <w:t xml:space="preserve"> deliver value for money solutions</w:t>
            </w:r>
            <w:r w:rsidR="00271CF4">
              <w:rPr>
                <w:rFonts w:cstheme="minorHAnsi"/>
              </w:rPr>
              <w:t>.</w:t>
            </w:r>
          </w:p>
        </w:tc>
      </w:tr>
      <w:tr w:rsidR="002011C6" w:rsidRPr="00A61771" w14:paraId="284369A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2A025FC" w14:textId="66649AA2" w:rsidR="002011C6" w:rsidRPr="00A61771" w:rsidRDefault="00271CF4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0689C5C" w14:textId="356933E9" w:rsidR="002011C6" w:rsidRPr="00A61771" w:rsidRDefault="00AA3057" w:rsidP="00515076">
            <w:pPr>
              <w:pStyle w:val="Default"/>
              <w:rPr>
                <w:rFonts w:cstheme="minorHAnsi"/>
              </w:rPr>
            </w:pPr>
            <w:r w:rsidRPr="00AA3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review current procurement practices and contracts and identify new and innovative ways of delivering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A3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 through procurement and to implement these.</w:t>
            </w:r>
          </w:p>
        </w:tc>
      </w:tr>
      <w:tr w:rsidR="002011C6" w:rsidRPr="00A61771" w14:paraId="19236C2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D38617D" w14:textId="0EF8551A" w:rsidR="002011C6" w:rsidRPr="00A61771" w:rsidRDefault="00271CF4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107891A" w14:textId="71E6C193" w:rsidR="002011C6" w:rsidRPr="00A61771" w:rsidRDefault="00271CF4" w:rsidP="00271C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</w:t>
            </w:r>
            <w:r w:rsidR="00515076" w:rsidRPr="00515076">
              <w:rPr>
                <w:rFonts w:cstheme="minorHAnsi"/>
              </w:rPr>
              <w:t xml:space="preserve">the Head of Procurement to produce, develop and implement a procurement work plan effectively serving the needs of the Force, developing centralised procurement policies and </w:t>
            </w:r>
            <w:proofErr w:type="gramStart"/>
            <w:r w:rsidR="00515076" w:rsidRPr="00515076">
              <w:rPr>
                <w:rFonts w:cstheme="minorHAnsi"/>
              </w:rPr>
              <w:t>procedures</w:t>
            </w:r>
            <w:proofErr w:type="gramEnd"/>
            <w:r w:rsidR="00515076" w:rsidRPr="00515076">
              <w:rPr>
                <w:rFonts w:cstheme="minorHAnsi"/>
              </w:rPr>
              <w:t xml:space="preserve"> and adopting best practice</w:t>
            </w:r>
          </w:p>
        </w:tc>
      </w:tr>
      <w:tr w:rsidR="002011C6" w:rsidRPr="00A61771" w14:paraId="13D9D21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EF936D4" w14:textId="14A9B53F" w:rsidR="002011C6" w:rsidRPr="00A61771" w:rsidRDefault="00271CF4" w:rsidP="003A431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7397F6A" w14:textId="14F6D28F" w:rsidR="00730CE9" w:rsidRPr="00515076" w:rsidRDefault="00515076" w:rsidP="00515076">
            <w:pPr>
              <w:rPr>
                <w:rFonts w:cstheme="minorHAnsi"/>
                <w:bCs/>
              </w:rPr>
            </w:pPr>
            <w:r w:rsidRPr="00515076">
              <w:rPr>
                <w:rFonts w:cstheme="minorHAnsi"/>
                <w:bCs/>
              </w:rPr>
              <w:t>Leads, or participates in, cross-functional project teams to deliver corporately significant high value/risk complex procurement projects.</w:t>
            </w:r>
          </w:p>
        </w:tc>
      </w:tr>
      <w:tr w:rsidR="002011C6" w:rsidRPr="00A61771" w14:paraId="5F9F412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6DED3F6" w14:textId="2746E176" w:rsidR="002011C6" w:rsidRPr="00A61771" w:rsidRDefault="00271CF4" w:rsidP="003A431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BABADB" w14:textId="6C5C6A28" w:rsidR="002011C6" w:rsidRPr="00A61771" w:rsidRDefault="00271CF4" w:rsidP="00515076">
            <w:pPr>
              <w:rPr>
                <w:rFonts w:cstheme="minorHAnsi"/>
              </w:rPr>
            </w:pPr>
            <w:r>
              <w:rPr>
                <w:rFonts w:cstheme="minorHAnsi"/>
              </w:rPr>
              <w:t>Deputise</w:t>
            </w:r>
            <w:r w:rsidR="00515076" w:rsidRPr="00515076">
              <w:rPr>
                <w:rFonts w:cstheme="minorHAnsi"/>
              </w:rPr>
              <w:t xml:space="preserve"> for the Head of Procurement when required.</w:t>
            </w:r>
          </w:p>
        </w:tc>
      </w:tr>
      <w:tr w:rsidR="002011C6" w:rsidRPr="00A61771" w14:paraId="7E36694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B92FD42" w14:textId="068F29CD" w:rsidR="002011C6" w:rsidRPr="00A61771" w:rsidRDefault="00271CF4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43AC8CF" w14:textId="589B5A40" w:rsidR="002011C6" w:rsidRPr="00A61771" w:rsidRDefault="00515076" w:rsidP="00515076">
            <w:pPr>
              <w:rPr>
                <w:rFonts w:cstheme="minorHAnsi"/>
              </w:rPr>
            </w:pPr>
            <w:r w:rsidRPr="00515076">
              <w:rPr>
                <w:rFonts w:cstheme="minorHAnsi"/>
              </w:rPr>
              <w:t xml:space="preserve">Leads, or supports, other initiatives/projects which contribute to the Force achieving its procurement objectives, including the development of service standards, strategies, </w:t>
            </w:r>
            <w:proofErr w:type="gramStart"/>
            <w:r w:rsidRPr="00515076">
              <w:rPr>
                <w:rFonts w:cstheme="minorHAnsi"/>
              </w:rPr>
              <w:t>processes</w:t>
            </w:r>
            <w:proofErr w:type="gramEnd"/>
            <w:r w:rsidRPr="00515076">
              <w:rPr>
                <w:rFonts w:cstheme="minorHAnsi"/>
              </w:rPr>
              <w:t xml:space="preserve"> and standard documents.</w:t>
            </w:r>
          </w:p>
        </w:tc>
      </w:tr>
      <w:tr w:rsidR="002011C6" w:rsidRPr="00A61771" w14:paraId="1846004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8722FA7" w14:textId="5B292494" w:rsidR="002011C6" w:rsidRPr="00A61771" w:rsidRDefault="00271CF4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EA62E2C" w14:textId="3B219A2A" w:rsidR="002011C6" w:rsidRPr="00A61771" w:rsidRDefault="00515076" w:rsidP="00515076">
            <w:pPr>
              <w:rPr>
                <w:rFonts w:cstheme="minorHAnsi"/>
              </w:rPr>
            </w:pPr>
            <w:r w:rsidRPr="00515076">
              <w:rPr>
                <w:rFonts w:cstheme="minorHAnsi"/>
              </w:rPr>
              <w:t>Work with the Head of Procurement to develop and deliver the Business Plans/ Force Management Statements, setting out the key objectives and activities for the designated functions, including performance targets</w:t>
            </w:r>
          </w:p>
        </w:tc>
      </w:tr>
      <w:tr w:rsidR="002011C6" w:rsidRPr="00A61771" w14:paraId="2BC4842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084DF9C" w14:textId="77777777" w:rsidR="002011C6" w:rsidRPr="00A61771" w:rsidRDefault="006548A0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82C6FAA" w14:textId="3C9D2188" w:rsidR="002011C6" w:rsidRPr="00A61771" w:rsidRDefault="00515076" w:rsidP="00271C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the implementation and delivery of </w:t>
            </w:r>
            <w:r w:rsidRPr="00B72FBA">
              <w:rPr>
                <w:rFonts w:cstheme="minorHAnsi"/>
              </w:rPr>
              <w:t xml:space="preserve">a local wellbeing plan </w:t>
            </w:r>
            <w:r>
              <w:rPr>
                <w:rFonts w:cstheme="minorHAnsi"/>
              </w:rPr>
              <w:t xml:space="preserve">ensuring </w:t>
            </w:r>
            <w:r w:rsidRPr="00B72FBA">
              <w:rPr>
                <w:rFonts w:cstheme="minorHAnsi"/>
              </w:rPr>
              <w:t xml:space="preserve">the culture of wellbeing of staff supports the overall </w:t>
            </w:r>
            <w:r w:rsidRPr="00B72FBA">
              <w:t xml:space="preserve">strategic wellbeing objective of the Force of creating a culture where </w:t>
            </w:r>
            <w:r>
              <w:t xml:space="preserve">staff </w:t>
            </w:r>
            <w:r w:rsidRPr="00B72FBA">
              <w:t xml:space="preserve">wellbeing is at the heart of everything </w:t>
            </w:r>
            <w:r>
              <w:t>the Force does.</w:t>
            </w:r>
            <w:r w:rsidRPr="00B72FBA">
              <w:t xml:space="preserve"> </w:t>
            </w:r>
            <w:r w:rsidRPr="00B72F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</w:tc>
      </w:tr>
      <w:tr w:rsidR="000D6EB6" w:rsidRPr="00A61771" w14:paraId="0C8CB7A6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4A0053B0" w14:textId="77777777" w:rsidR="000D6EB6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09975624" w14:textId="77777777" w:rsidR="000D6EB6" w:rsidRPr="00A61771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0DD05655" w14:textId="77777777" w:rsidR="000D6EB6" w:rsidRPr="00A61771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5402EBC4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0D6E1AB3" w14:textId="77777777" w:rsidR="002011C6" w:rsidRPr="00A61771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A61771" w14:paraId="283BF3F4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0F1B9486" w14:textId="77777777" w:rsidR="002011C6" w:rsidRPr="00A61771" w:rsidRDefault="002011C6" w:rsidP="0096713E">
            <w:pPr>
              <w:rPr>
                <w:rFonts w:cstheme="minorHAnsi"/>
              </w:rPr>
            </w:pPr>
          </w:p>
          <w:p w14:paraId="301D95BF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 w:rsidR="00510914" w:rsidRPr="00FB1F3C">
              <w:rPr>
                <w:rFonts w:cstheme="minorHAnsi"/>
              </w:rPr>
              <w:t xml:space="preserve">Senior Staff in </w:t>
            </w:r>
            <w:proofErr w:type="gramStart"/>
            <w:r w:rsidR="00510914" w:rsidRPr="00FB1F3C">
              <w:rPr>
                <w:rFonts w:cstheme="minorHAnsi"/>
              </w:rPr>
              <w:t>OPCC,  Executive</w:t>
            </w:r>
            <w:proofErr w:type="gramEnd"/>
            <w:r w:rsidR="00510914" w:rsidRPr="00FB1F3C">
              <w:rPr>
                <w:rFonts w:cstheme="minorHAnsi"/>
              </w:rPr>
              <w:t xml:space="preserve"> Team &amp; Senior Business users</w:t>
            </w:r>
          </w:p>
          <w:p w14:paraId="7A069BA5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</w:p>
          <w:p w14:paraId="6A8E1248" w14:textId="77777777" w:rsidR="00510914" w:rsidRPr="00FB1F3C" w:rsidRDefault="002011C6" w:rsidP="00510914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510914">
              <w:rPr>
                <w:rFonts w:cstheme="minorHAnsi"/>
                <w:b/>
              </w:rPr>
              <w:t xml:space="preserve"> </w:t>
            </w:r>
            <w:proofErr w:type="spellStart"/>
            <w:r w:rsidR="00510914" w:rsidRPr="00FB1F3C">
              <w:rPr>
                <w:rFonts w:cstheme="minorHAnsi"/>
              </w:rPr>
              <w:t>Bluelight</w:t>
            </w:r>
            <w:proofErr w:type="spellEnd"/>
            <w:r w:rsidR="00510914" w:rsidRPr="00FB1F3C">
              <w:rPr>
                <w:rFonts w:cstheme="minorHAnsi"/>
              </w:rPr>
              <w:t xml:space="preserve"> Commercial on procurement matters. Other Heads of Procurement in other Forces. Procurement Consortia</w:t>
            </w:r>
            <w:r w:rsidR="009003E4">
              <w:rPr>
                <w:rFonts w:cstheme="minorHAnsi"/>
              </w:rPr>
              <w:t xml:space="preserve">, </w:t>
            </w:r>
            <w:r w:rsidR="00FB1F3C" w:rsidRPr="00FB1F3C">
              <w:rPr>
                <w:rFonts w:cstheme="minorHAnsi"/>
              </w:rPr>
              <w:t>Home Office</w:t>
            </w:r>
            <w:r w:rsidR="009003E4">
              <w:rPr>
                <w:rFonts w:cstheme="minorHAnsi"/>
              </w:rPr>
              <w:t>, Suppliers and Contractors</w:t>
            </w:r>
            <w:r w:rsidR="00FB1F3C" w:rsidRPr="00FB1F3C">
              <w:rPr>
                <w:rFonts w:cstheme="minorHAnsi"/>
              </w:rPr>
              <w:t>.</w:t>
            </w:r>
          </w:p>
          <w:p w14:paraId="67605269" w14:textId="77777777" w:rsidR="002011C6" w:rsidRPr="00FB1F3C" w:rsidRDefault="002011C6" w:rsidP="0096713E">
            <w:pPr>
              <w:rPr>
                <w:rFonts w:cstheme="minorHAnsi"/>
              </w:rPr>
            </w:pPr>
          </w:p>
          <w:p w14:paraId="75466274" w14:textId="77777777" w:rsidR="002011C6" w:rsidRPr="00A61771" w:rsidRDefault="002011C6" w:rsidP="0096713E">
            <w:pPr>
              <w:rPr>
                <w:rFonts w:cstheme="minorHAnsi"/>
              </w:rPr>
            </w:pPr>
          </w:p>
        </w:tc>
      </w:tr>
    </w:tbl>
    <w:p w14:paraId="1F0A9C34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A61771" w14:paraId="5FEBA431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75173215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5E93C81" w14:textId="7777777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2FC2D17E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15407199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6E06C856" w14:textId="77777777" w:rsidR="00720AFC" w:rsidRPr="006B466D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 xml:space="preserve">Northumbria competencies and values </w:t>
            </w:r>
            <w:proofErr w:type="gramStart"/>
            <w:r w:rsidRPr="006B466D">
              <w:rPr>
                <w:rFonts w:cstheme="minorHAnsi"/>
                <w:b/>
              </w:rPr>
              <w:t>framework  (</w:t>
            </w:r>
            <w:proofErr w:type="gramEnd"/>
            <w:r w:rsidRPr="006B466D">
              <w:rPr>
                <w:rFonts w:cstheme="minorHAnsi"/>
                <w:b/>
              </w:rPr>
              <w:t>NCVF)</w:t>
            </w:r>
          </w:p>
        </w:tc>
      </w:tr>
      <w:tr w:rsidR="00720AFC" w:rsidRPr="00A61771" w14:paraId="25724990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6452B2DA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3A43ED8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A61771">
              <w:rPr>
                <w:rFonts w:cstheme="minorHAnsi"/>
                <w:i/>
                <w:color w:val="FF0000"/>
              </w:rPr>
              <w:t>–</w:t>
            </w:r>
            <w:r w:rsidRPr="00A61771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A61771">
              <w:rPr>
                <w:rFonts w:cstheme="minorHAnsi"/>
                <w:i/>
                <w:color w:val="FF0000"/>
              </w:rPr>
              <w:t xml:space="preserve">tbc </w:t>
            </w:r>
          </w:p>
          <w:p w14:paraId="5F0BC2A7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613766DE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2C7CD6E8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A61771" w14:paraId="15AE586E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4C4D4198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4ADA50B7" w14:textId="77777777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</w:t>
            </w:r>
            <w:proofErr w:type="gramStart"/>
            <w:r w:rsidR="005C0D19" w:rsidRPr="00A61771">
              <w:rPr>
                <w:rFonts w:cstheme="minorHAnsi"/>
                <w:b/>
              </w:rPr>
              <w:t xml:space="preserve">months  </w:t>
            </w:r>
            <w:r w:rsidR="00C60DB9" w:rsidRPr="00A61771">
              <w:rPr>
                <w:rFonts w:cstheme="minorHAnsi"/>
                <w:i/>
                <w:color w:val="FF0000"/>
              </w:rPr>
              <w:t>To</w:t>
            </w:r>
            <w:proofErr w:type="gramEnd"/>
            <w:r w:rsidR="00C60DB9" w:rsidRPr="00A61771">
              <w:rPr>
                <w:rFonts w:cstheme="minorHAnsi"/>
                <w:i/>
                <w:color w:val="FF0000"/>
              </w:rPr>
              <w:t xml:space="preserve"> be determined </w:t>
            </w:r>
          </w:p>
          <w:p w14:paraId="345756EC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2F4A7CD3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832C61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47BD177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7A38098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36892E2C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6BE88E8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C3AF785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3D366C61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629D9A0C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3B05085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E0DCDD1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1E5C670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32BB75E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4F267866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3E660ED6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6FA60F3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5E7466AC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C54094C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6EF5957A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53487D67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293D058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BAC7D1C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91A94AE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EFFB75B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lastRenderedPageBreak/>
              <w:t>7</w:t>
            </w:r>
          </w:p>
        </w:tc>
        <w:tc>
          <w:tcPr>
            <w:tcW w:w="4711" w:type="pct"/>
            <w:shd w:val="clear" w:color="auto" w:fill="auto"/>
          </w:tcPr>
          <w:p w14:paraId="5329D6DA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7245D43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596E1B31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2BC699A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7D0239BE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701619AA" w14:textId="77777777" w:rsidR="00D37A62" w:rsidRPr="00A61771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1AE37A0F" w14:textId="77777777" w:rsidR="00C60DB9" w:rsidRDefault="00C60DB9" w:rsidP="00BC425A">
      <w:pPr>
        <w:tabs>
          <w:tab w:val="left" w:pos="3164"/>
        </w:tabs>
        <w:ind w:left="720"/>
        <w:rPr>
          <w:rFonts w:cstheme="minorHAnsi"/>
        </w:rPr>
      </w:pPr>
    </w:p>
    <w:p w14:paraId="23CE491F" w14:textId="77777777" w:rsidR="000C2D03" w:rsidRDefault="000C2D03" w:rsidP="00BC425A">
      <w:pPr>
        <w:tabs>
          <w:tab w:val="left" w:pos="3164"/>
        </w:tabs>
        <w:ind w:left="720"/>
        <w:rPr>
          <w:rFonts w:cstheme="minorHAnsi"/>
        </w:rPr>
      </w:pPr>
    </w:p>
    <w:p w14:paraId="3BD80287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8"/>
        <w:gridCol w:w="2677"/>
        <w:gridCol w:w="2673"/>
        <w:gridCol w:w="2088"/>
      </w:tblGrid>
      <w:tr w:rsidR="000364FC" w:rsidRPr="00A61771" w14:paraId="5AA35C0A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68E5CDD5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3164795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C50BDA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A64732D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2C5AA7D0" w14:textId="77777777" w:rsidTr="00EA7095">
        <w:tc>
          <w:tcPr>
            <w:tcW w:w="1581" w:type="dxa"/>
          </w:tcPr>
          <w:p w14:paraId="480ECB8A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 xml:space="preserve">Qualifications, </w:t>
            </w:r>
            <w:proofErr w:type="gramStart"/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gramEnd"/>
            <w:r w:rsidRPr="00A61771">
              <w:rPr>
                <w:rFonts w:asciiTheme="minorHAnsi" w:hAnsiTheme="minorHAnsi" w:cstheme="minorHAnsi"/>
                <w:sz w:val="22"/>
                <w:szCs w:val="22"/>
              </w:rPr>
              <w:t xml:space="preserve"> and experience</w:t>
            </w:r>
          </w:p>
        </w:tc>
        <w:tc>
          <w:tcPr>
            <w:tcW w:w="2725" w:type="dxa"/>
          </w:tcPr>
          <w:p w14:paraId="67C66F05" w14:textId="7E4120A7" w:rsidR="006D2B1F" w:rsidRDefault="00271CF4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Member of CIPS or equivalent procurement experience</w:t>
            </w:r>
          </w:p>
          <w:p w14:paraId="238E90C5" w14:textId="7432DB5D" w:rsidR="00271CF4" w:rsidRDefault="00271CF4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E8D17" w14:textId="1BA59EB6" w:rsidR="00B46BF7" w:rsidRPr="00B46BF7" w:rsidRDefault="00B46BF7" w:rsidP="00B46BF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46BF7">
              <w:rPr>
                <w:rFonts w:asciiTheme="minorHAnsi" w:hAnsiTheme="minorHAnsi" w:cstheme="minorHAnsi"/>
                <w:sz w:val="22"/>
                <w:szCs w:val="22"/>
              </w:rPr>
              <w:t xml:space="preserve">egree (or equivalent level qualification) in Business or Procurement or similar subject or </w:t>
            </w:r>
          </w:p>
          <w:p w14:paraId="5E166A02" w14:textId="627773E2" w:rsidR="00B46BF7" w:rsidRDefault="00B46BF7" w:rsidP="00B46BF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7">
              <w:rPr>
                <w:rFonts w:asciiTheme="minorHAnsi" w:hAnsiTheme="minorHAnsi" w:cstheme="minorHAnsi"/>
                <w:sz w:val="22"/>
                <w:szCs w:val="22"/>
              </w:rPr>
              <w:t xml:space="preserve">significant demonstrable experience at a senior level in the </w:t>
            </w:r>
            <w:proofErr w:type="gramStart"/>
            <w:r w:rsidRPr="00B46BF7">
              <w:rPr>
                <w:rFonts w:asciiTheme="minorHAnsi" w:hAnsiTheme="minorHAnsi" w:cstheme="minorHAnsi"/>
                <w:sz w:val="22"/>
                <w:szCs w:val="22"/>
              </w:rPr>
              <w:t>aforementioned disciplines</w:t>
            </w:r>
            <w:proofErr w:type="gramEnd"/>
          </w:p>
          <w:p w14:paraId="64011900" w14:textId="77777777" w:rsidR="00B46BF7" w:rsidRDefault="00B46BF7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095E5" w14:textId="77777777" w:rsidR="00271CF4" w:rsidRPr="00271CF4" w:rsidRDefault="00271CF4" w:rsidP="00271CF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Extensive experience and knowledge of procurement, tendering and contract management </w:t>
            </w:r>
          </w:p>
          <w:p w14:paraId="23D2E709" w14:textId="684F69C8" w:rsidR="00271CF4" w:rsidRDefault="00271CF4" w:rsidP="00271CF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processes</w:t>
            </w:r>
          </w:p>
          <w:p w14:paraId="37419D1D" w14:textId="77777777" w:rsidR="00271CF4" w:rsidRDefault="00271CF4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3A13B" w14:textId="59296F5E" w:rsidR="0020624C" w:rsidRPr="0020624C" w:rsidRDefault="00271CF4" w:rsidP="002062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Good knowledge of contract </w:t>
            </w:r>
            <w:proofErr w:type="gramStart"/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0624C" w:rsidRPr="0020624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="0020624C" w:rsidRPr="0020624C">
              <w:rPr>
                <w:rFonts w:asciiTheme="minorHAnsi" w:hAnsiTheme="minorHAnsi" w:cstheme="minorHAnsi"/>
                <w:sz w:val="22"/>
                <w:szCs w:val="22"/>
              </w:rPr>
              <w:t xml:space="preserve"> all relevant legislation governing the supply of goods , services and works to the Public Sector</w:t>
            </w:r>
            <w:r w:rsidR="002062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BD0DFB" w14:textId="77777777" w:rsidR="000364FC" w:rsidRPr="00A61771" w:rsidRDefault="005E6A59" w:rsidP="002062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6A5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D8B1B1E" w14:textId="654B5928" w:rsidR="00271CF4" w:rsidRPr="00271CF4" w:rsidRDefault="00271CF4" w:rsidP="00271CF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Experience of carrying out a supervisory role in other procurement environments, ideally in a public sector environment.</w:t>
            </w:r>
          </w:p>
          <w:p w14:paraId="3C9C3201" w14:textId="33FA70BB" w:rsidR="00271CF4" w:rsidRDefault="00271CF4" w:rsidP="00271CF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384FC" w14:textId="77777777" w:rsidR="00B46BF7" w:rsidRDefault="00B46BF7" w:rsidP="00271CF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CB171" w14:textId="62402B05" w:rsidR="00271CF4" w:rsidRDefault="00271CF4" w:rsidP="00271CF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F3907" w14:textId="5599B5F0" w:rsidR="00271CF4" w:rsidRPr="00271CF4" w:rsidRDefault="00271CF4" w:rsidP="00271CF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E1CD7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3548F5" w14:textId="77777777" w:rsidR="00682489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="00421BF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793CCB92" w14:textId="77777777" w:rsidR="000364FC" w:rsidRPr="00A61771" w:rsidRDefault="000364FC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A61771" w14:paraId="5A44DDE6" w14:textId="77777777" w:rsidTr="00EA7095">
        <w:tc>
          <w:tcPr>
            <w:tcW w:w="1581" w:type="dxa"/>
          </w:tcPr>
          <w:p w14:paraId="2CE48F23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5753EA82" w14:textId="77777777" w:rsidR="00C57E1E" w:rsidRPr="00A61771" w:rsidRDefault="00192998" w:rsidP="00192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 xml:space="preserve">ompetency of planning and </w:t>
            </w:r>
            <w:proofErr w:type="gramStart"/>
            <w:r w:rsidR="003B113E">
              <w:rPr>
                <w:rFonts w:asciiTheme="minorHAnsi" w:hAnsiTheme="minorHAnsi" w:cstheme="minorHAnsi"/>
                <w:sz w:val="22"/>
                <w:szCs w:val="22"/>
              </w:rPr>
              <w:t>prioritising ,</w:t>
            </w:r>
            <w:proofErr w:type="gramEnd"/>
            <w:r w:rsidR="003B1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 xml:space="preserve"> covering</w:t>
            </w:r>
            <w:r w:rsidR="003B113E">
              <w:rPr>
                <w:rFonts w:asciiTheme="minorHAnsi" w:hAnsiTheme="minorHAnsi" w:cstheme="minorHAnsi"/>
                <w:sz w:val="22"/>
                <w:szCs w:val="22"/>
              </w:rPr>
              <w:t>:-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13E">
              <w:rPr>
                <w:rFonts w:asciiTheme="minorHAnsi" w:hAnsiTheme="minorHAnsi" w:cstheme="minorHAnsi"/>
                <w:sz w:val="22"/>
                <w:szCs w:val="22"/>
              </w:rPr>
              <w:t xml:space="preserve"> critical activities, 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>delegation, achieving deadlines</w:t>
            </w:r>
            <w:r w:rsidR="00C57E1E">
              <w:rPr>
                <w:rFonts w:asciiTheme="minorHAnsi" w:hAnsiTheme="minorHAnsi" w:cstheme="minorHAnsi"/>
                <w:sz w:val="22"/>
                <w:szCs w:val="22"/>
              </w:rPr>
              <w:t xml:space="preserve">, multitasking  </w:t>
            </w:r>
          </w:p>
        </w:tc>
        <w:tc>
          <w:tcPr>
            <w:tcW w:w="2693" w:type="dxa"/>
          </w:tcPr>
          <w:p w14:paraId="4958714A" w14:textId="77777777" w:rsidR="000364FC" w:rsidRPr="00A61771" w:rsidRDefault="00FB1F3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preparing and executing business plans</w:t>
            </w:r>
          </w:p>
        </w:tc>
        <w:tc>
          <w:tcPr>
            <w:tcW w:w="2141" w:type="dxa"/>
          </w:tcPr>
          <w:p w14:paraId="60FF0B95" w14:textId="77777777" w:rsidR="00326DFC" w:rsidRPr="00A61771" w:rsidRDefault="00421BF4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  <w:p w14:paraId="336C3BF4" w14:textId="77777777" w:rsidR="000364FC" w:rsidRPr="00A61771" w:rsidRDefault="000364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A61771" w14:paraId="3AFB0B5B" w14:textId="77777777" w:rsidTr="00EA7095">
        <w:tc>
          <w:tcPr>
            <w:tcW w:w="1581" w:type="dxa"/>
          </w:tcPr>
          <w:p w14:paraId="1F01ADBA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06363D65" w14:textId="77777777" w:rsidR="000364FC" w:rsidRPr="00271CF4" w:rsidRDefault="00271CF4" w:rsidP="00271CF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Proven track record of achieving savings and </w:t>
            </w:r>
            <w:r w:rsidRPr="00271C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service improvements through procurement with experience of delivering change in a complex organisation</w:t>
            </w:r>
          </w:p>
          <w:p w14:paraId="04288B15" w14:textId="77777777" w:rsidR="00271CF4" w:rsidRPr="00271CF4" w:rsidRDefault="00271CF4" w:rsidP="00271CF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28500" w14:textId="2A2342A7" w:rsidR="00271CF4" w:rsidRPr="00A61771" w:rsidRDefault="00271CF4" w:rsidP="00271CF4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Experience of applying risk management techniques</w:t>
            </w:r>
          </w:p>
        </w:tc>
        <w:tc>
          <w:tcPr>
            <w:tcW w:w="2693" w:type="dxa"/>
          </w:tcPr>
          <w:p w14:paraId="2A650EF8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1FBFBE4" w14:textId="77777777" w:rsidR="000364FC" w:rsidRPr="00A61771" w:rsidRDefault="009003E4" w:rsidP="009003E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</w:tc>
      </w:tr>
      <w:tr w:rsidR="000364FC" w:rsidRPr="00A61771" w14:paraId="48B1F0E6" w14:textId="77777777" w:rsidTr="00EA7095">
        <w:tc>
          <w:tcPr>
            <w:tcW w:w="1581" w:type="dxa"/>
          </w:tcPr>
          <w:p w14:paraId="4BEF7E5F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3DCFEAF6" w14:textId="77777777" w:rsidR="000364FC" w:rsidRPr="0020624C" w:rsidRDefault="00FB1F3C" w:rsidP="003B113E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C">
              <w:rPr>
                <w:rFonts w:asciiTheme="minorHAnsi" w:hAnsiTheme="minorHAnsi" w:cstheme="minorHAnsi"/>
                <w:sz w:val="22"/>
                <w:szCs w:val="22"/>
              </w:rPr>
              <w:t>Proven ability to manage, develop and motivate teams and individual staff</w:t>
            </w:r>
          </w:p>
        </w:tc>
        <w:tc>
          <w:tcPr>
            <w:tcW w:w="2693" w:type="dxa"/>
          </w:tcPr>
          <w:p w14:paraId="6C75C125" w14:textId="51523652" w:rsidR="000364FC" w:rsidRPr="00A61771" w:rsidRDefault="00271CF4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Management/leadership training or equivalent experience</w:t>
            </w:r>
          </w:p>
        </w:tc>
        <w:tc>
          <w:tcPr>
            <w:tcW w:w="2141" w:type="dxa"/>
          </w:tcPr>
          <w:p w14:paraId="7C7FAA37" w14:textId="77777777" w:rsidR="000364FC" w:rsidRPr="00A61771" w:rsidRDefault="009003E4" w:rsidP="009003E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</w:tc>
      </w:tr>
      <w:tr w:rsidR="000364FC" w:rsidRPr="00A61771" w14:paraId="70D2B35D" w14:textId="77777777" w:rsidTr="00EA7095">
        <w:tc>
          <w:tcPr>
            <w:tcW w:w="1581" w:type="dxa"/>
          </w:tcPr>
          <w:p w14:paraId="6D737733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0CC432B7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Proven ability to influence senior stakeholders, including successfully facilitating joint </w:t>
            </w:r>
          </w:p>
          <w:p w14:paraId="5DDA3ECA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decision-making and building productive relationships between business units, other </w:t>
            </w:r>
          </w:p>
          <w:p w14:paraId="79FF7531" w14:textId="18A7C0F3" w:rsidR="00FD7440" w:rsidRPr="0020624C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organisations and suppliers.</w:t>
            </w:r>
          </w:p>
          <w:p w14:paraId="559FE54D" w14:textId="77777777" w:rsidR="000364FC" w:rsidRDefault="000364FC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8E03D" w14:textId="1CAA1766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bility to communicate with suppliers and a range of customers at face-to-face meetings and </w:t>
            </w:r>
          </w:p>
          <w:p w14:paraId="78AF723A" w14:textId="5B881391" w:rsid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via telephone and e-mail/other written communications. </w:t>
            </w:r>
          </w:p>
          <w:p w14:paraId="0E637A3F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E14C0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Ability to work as part of a team working towards common objectives with a flexible and willing </w:t>
            </w:r>
          </w:p>
          <w:p w14:paraId="002F095B" w14:textId="7CEFF35F" w:rsid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approach to meet challenging demands. </w:t>
            </w:r>
          </w:p>
          <w:p w14:paraId="1C5871BC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6A86C" w14:textId="671AACAB" w:rsid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Commercial acumen, ability to negotiate and achieve best value from procurement processes. </w:t>
            </w:r>
          </w:p>
          <w:p w14:paraId="055EFF68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81232" w14:textId="77777777" w:rsidR="00271CF4" w:rsidRPr="00271CF4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Ability to compile, produce, </w:t>
            </w:r>
            <w:proofErr w:type="gramStart"/>
            <w:r w:rsidRPr="00271CF4">
              <w:rPr>
                <w:rFonts w:asciiTheme="minorHAnsi" w:hAnsiTheme="minorHAnsi" w:cstheme="minorHAnsi"/>
                <w:sz w:val="22"/>
                <w:szCs w:val="22"/>
              </w:rPr>
              <w:t>summarise</w:t>
            </w:r>
            <w:proofErr w:type="gramEnd"/>
            <w:r w:rsidRPr="00271CF4">
              <w:rPr>
                <w:rFonts w:asciiTheme="minorHAnsi" w:hAnsiTheme="minorHAnsi" w:cstheme="minorHAnsi"/>
                <w:sz w:val="22"/>
                <w:szCs w:val="22"/>
              </w:rPr>
              <w:t xml:space="preserve"> and present management/ statistical/technical reports </w:t>
            </w:r>
          </w:p>
          <w:p w14:paraId="41A8BB2A" w14:textId="0EDF0406" w:rsidR="00271CF4" w:rsidRPr="00A61771" w:rsidRDefault="00271CF4" w:rsidP="00271C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(and other documentation), using strong analytical skills and ensuring attention to detail</w:t>
            </w:r>
          </w:p>
        </w:tc>
        <w:tc>
          <w:tcPr>
            <w:tcW w:w="2693" w:type="dxa"/>
          </w:tcPr>
          <w:p w14:paraId="01211C6B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E4BE665" w14:textId="77777777" w:rsidR="000364FC" w:rsidRPr="00A61771" w:rsidRDefault="00326DFC" w:rsidP="009003E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="009003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  <w:r w:rsidR="009003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40346406" w14:textId="77777777" w:rsidTr="00EA7095">
        <w:tc>
          <w:tcPr>
            <w:tcW w:w="1581" w:type="dxa"/>
          </w:tcPr>
          <w:p w14:paraId="5E37FA22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2483D43A" w14:textId="77777777" w:rsidR="000364FC" w:rsidRPr="00A61771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7181CB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D8D48F3" w14:textId="77777777" w:rsidR="000364FC" w:rsidRPr="00A61771" w:rsidRDefault="000364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E1A8A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E67F" w14:textId="77777777" w:rsidR="005B4582" w:rsidRDefault="005B4582" w:rsidP="000A2D1F">
      <w:pPr>
        <w:spacing w:after="0" w:line="240" w:lineRule="auto"/>
      </w:pPr>
      <w:r>
        <w:separator/>
      </w:r>
    </w:p>
  </w:endnote>
  <w:endnote w:type="continuationSeparator" w:id="0">
    <w:p w14:paraId="7B79211F" w14:textId="77777777" w:rsidR="005B4582" w:rsidRDefault="005B458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EA3D" w14:textId="77777777" w:rsidR="005B4582" w:rsidRDefault="005B4582" w:rsidP="000A2D1F">
      <w:pPr>
        <w:spacing w:after="0" w:line="240" w:lineRule="auto"/>
      </w:pPr>
      <w:r>
        <w:separator/>
      </w:r>
    </w:p>
  </w:footnote>
  <w:footnote w:type="continuationSeparator" w:id="0">
    <w:p w14:paraId="3985C957" w14:textId="77777777" w:rsidR="005B4582" w:rsidRDefault="005B458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706D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CA5CC4" wp14:editId="4D55C3EA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45FEC942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23CE2"/>
    <w:rsid w:val="000364FC"/>
    <w:rsid w:val="000922FB"/>
    <w:rsid w:val="000A07EF"/>
    <w:rsid w:val="000A2D1F"/>
    <w:rsid w:val="000C2D03"/>
    <w:rsid w:val="000D6EB6"/>
    <w:rsid w:val="000D7FBC"/>
    <w:rsid w:val="000F299D"/>
    <w:rsid w:val="00107DD0"/>
    <w:rsid w:val="001533D6"/>
    <w:rsid w:val="00153F23"/>
    <w:rsid w:val="0017327C"/>
    <w:rsid w:val="00192998"/>
    <w:rsid w:val="001B71D6"/>
    <w:rsid w:val="001F3D80"/>
    <w:rsid w:val="002011C6"/>
    <w:rsid w:val="0020624C"/>
    <w:rsid w:val="0022545C"/>
    <w:rsid w:val="002339DA"/>
    <w:rsid w:val="00235E67"/>
    <w:rsid w:val="00271CF4"/>
    <w:rsid w:val="002773AA"/>
    <w:rsid w:val="002E329E"/>
    <w:rsid w:val="002E6BBC"/>
    <w:rsid w:val="002F2136"/>
    <w:rsid w:val="002F7748"/>
    <w:rsid w:val="00301CE1"/>
    <w:rsid w:val="003027EA"/>
    <w:rsid w:val="00326DFC"/>
    <w:rsid w:val="003876A6"/>
    <w:rsid w:val="003A431C"/>
    <w:rsid w:val="003B113E"/>
    <w:rsid w:val="003C3F07"/>
    <w:rsid w:val="003E05B7"/>
    <w:rsid w:val="00403F08"/>
    <w:rsid w:val="00421BF4"/>
    <w:rsid w:val="0044792D"/>
    <w:rsid w:val="00482AB0"/>
    <w:rsid w:val="004B1177"/>
    <w:rsid w:val="004E0808"/>
    <w:rsid w:val="0050649D"/>
    <w:rsid w:val="00510914"/>
    <w:rsid w:val="00515076"/>
    <w:rsid w:val="00530D7C"/>
    <w:rsid w:val="00563B31"/>
    <w:rsid w:val="00565783"/>
    <w:rsid w:val="0056729D"/>
    <w:rsid w:val="005920D5"/>
    <w:rsid w:val="00596E1F"/>
    <w:rsid w:val="005B4465"/>
    <w:rsid w:val="005B4582"/>
    <w:rsid w:val="005C0D19"/>
    <w:rsid w:val="005E5D24"/>
    <w:rsid w:val="005E6A59"/>
    <w:rsid w:val="00616108"/>
    <w:rsid w:val="00633312"/>
    <w:rsid w:val="006548A0"/>
    <w:rsid w:val="00682489"/>
    <w:rsid w:val="00697276"/>
    <w:rsid w:val="006B466D"/>
    <w:rsid w:val="006D2B1F"/>
    <w:rsid w:val="006D52CE"/>
    <w:rsid w:val="00720AFC"/>
    <w:rsid w:val="00730CE9"/>
    <w:rsid w:val="007407AE"/>
    <w:rsid w:val="007835B2"/>
    <w:rsid w:val="007C4E14"/>
    <w:rsid w:val="007F1C18"/>
    <w:rsid w:val="00851512"/>
    <w:rsid w:val="008703B6"/>
    <w:rsid w:val="008860F7"/>
    <w:rsid w:val="008C297D"/>
    <w:rsid w:val="009003E4"/>
    <w:rsid w:val="00902DE9"/>
    <w:rsid w:val="009460EE"/>
    <w:rsid w:val="009549C0"/>
    <w:rsid w:val="0096713E"/>
    <w:rsid w:val="009B00F0"/>
    <w:rsid w:val="009E3135"/>
    <w:rsid w:val="00A16FAB"/>
    <w:rsid w:val="00A17309"/>
    <w:rsid w:val="00A22A60"/>
    <w:rsid w:val="00A37955"/>
    <w:rsid w:val="00A61771"/>
    <w:rsid w:val="00A76E99"/>
    <w:rsid w:val="00A81B91"/>
    <w:rsid w:val="00AA3057"/>
    <w:rsid w:val="00AD490D"/>
    <w:rsid w:val="00B30E67"/>
    <w:rsid w:val="00B334D9"/>
    <w:rsid w:val="00B357EE"/>
    <w:rsid w:val="00B46BF7"/>
    <w:rsid w:val="00BA6C36"/>
    <w:rsid w:val="00BB634D"/>
    <w:rsid w:val="00BC425A"/>
    <w:rsid w:val="00BD3898"/>
    <w:rsid w:val="00BE7AB0"/>
    <w:rsid w:val="00C300A7"/>
    <w:rsid w:val="00C57E1E"/>
    <w:rsid w:val="00C60DB9"/>
    <w:rsid w:val="00C6356E"/>
    <w:rsid w:val="00C71C2C"/>
    <w:rsid w:val="00CA7720"/>
    <w:rsid w:val="00CB0CD1"/>
    <w:rsid w:val="00CB18D2"/>
    <w:rsid w:val="00D02BC1"/>
    <w:rsid w:val="00D06489"/>
    <w:rsid w:val="00D37A62"/>
    <w:rsid w:val="00D962AF"/>
    <w:rsid w:val="00DA271A"/>
    <w:rsid w:val="00DB1822"/>
    <w:rsid w:val="00DB6EBE"/>
    <w:rsid w:val="00DD0D7B"/>
    <w:rsid w:val="00DF4A10"/>
    <w:rsid w:val="00E31FD7"/>
    <w:rsid w:val="00E36B99"/>
    <w:rsid w:val="00E66D1E"/>
    <w:rsid w:val="00E7769F"/>
    <w:rsid w:val="00E97A7C"/>
    <w:rsid w:val="00EA7095"/>
    <w:rsid w:val="00ED1CB7"/>
    <w:rsid w:val="00EE6F89"/>
    <w:rsid w:val="00F02AFE"/>
    <w:rsid w:val="00F50EC0"/>
    <w:rsid w:val="00F75D1E"/>
    <w:rsid w:val="00F830FB"/>
    <w:rsid w:val="00FB1F3C"/>
    <w:rsid w:val="00FB3EC3"/>
    <w:rsid w:val="00FC572C"/>
    <w:rsid w:val="00FD7440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C768C56"/>
  <w15:docId w15:val="{781FE5AE-314A-465F-B95F-7088E9D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customStyle="1" w:styleId="Default">
    <w:name w:val="Default"/>
    <w:rsid w:val="005109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3A38-74B2-47BC-BF8C-4EE08F0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Barlow 9734</dc:creator>
  <cp:lastModifiedBy>Rebecca Kitching 5258</cp:lastModifiedBy>
  <cp:revision>2</cp:revision>
  <cp:lastPrinted>2021-07-11T10:02:00Z</cp:lastPrinted>
  <dcterms:created xsi:type="dcterms:W3CDTF">2022-01-07T10:08:00Z</dcterms:created>
  <dcterms:modified xsi:type="dcterms:W3CDTF">2022-01-07T10:08:00Z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