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A61771" w:rsidTr="00EE6F89">
        <w:trPr>
          <w:trHeight w:val="266"/>
        </w:trPr>
        <w:tc>
          <w:tcPr>
            <w:tcW w:w="2518" w:type="dxa"/>
            <w:gridSpan w:val="2"/>
            <w:shd w:val="clear" w:color="auto" w:fill="D9D9D9" w:themeFill="background1" w:themeFillShade="D9"/>
          </w:tcPr>
          <w:p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rsidR="002011C6" w:rsidRPr="0019707E" w:rsidRDefault="00A44BBE" w:rsidP="009B00F0">
            <w:pPr>
              <w:tabs>
                <w:tab w:val="left" w:pos="3164"/>
              </w:tabs>
              <w:rPr>
                <w:rFonts w:ascii="Arial" w:hAnsi="Arial" w:cs="Arial"/>
                <w:sz w:val="24"/>
                <w:szCs w:val="24"/>
              </w:rPr>
            </w:pPr>
            <w:r w:rsidRPr="0019707E">
              <w:rPr>
                <w:rFonts w:ascii="Arial" w:hAnsi="Arial" w:cs="Arial"/>
                <w:color w:val="000000" w:themeColor="text1"/>
                <w:sz w:val="24"/>
                <w:szCs w:val="24"/>
              </w:rPr>
              <w:t>Communications Data Investigator</w:t>
            </w: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Leadership level:</w:t>
            </w:r>
          </w:p>
        </w:tc>
        <w:tc>
          <w:tcPr>
            <w:tcW w:w="2325" w:type="dxa"/>
          </w:tcPr>
          <w:p w:rsidR="002011C6" w:rsidRPr="00A61771" w:rsidRDefault="002011C6" w:rsidP="008A4ED0">
            <w:pPr>
              <w:tabs>
                <w:tab w:val="left" w:pos="3164"/>
              </w:tabs>
              <w:rPr>
                <w:rFonts w:cstheme="minorHAnsi"/>
                <w:i/>
                <w:color w:val="FF0000"/>
              </w:rPr>
            </w:pPr>
            <w:r w:rsidRPr="00A61771">
              <w:rPr>
                <w:rFonts w:cstheme="minorHAnsi"/>
                <w:i/>
                <w:color w:val="FF0000"/>
              </w:rPr>
              <w:t>To be determined at later phase</w:t>
            </w:r>
          </w:p>
        </w:tc>
      </w:tr>
      <w:tr w:rsidR="002011C6" w:rsidRPr="00A61771" w:rsidTr="00EE6F89">
        <w:trPr>
          <w:trHeight w:val="255"/>
        </w:trPr>
        <w:tc>
          <w:tcPr>
            <w:tcW w:w="2518" w:type="dxa"/>
            <w:gridSpan w:val="2"/>
            <w:shd w:val="clear" w:color="auto" w:fill="D9D9D9" w:themeFill="background1" w:themeFillShade="D9"/>
          </w:tcPr>
          <w:p w:rsidR="002011C6" w:rsidRPr="00A61771" w:rsidRDefault="002011C6" w:rsidP="009B00F0">
            <w:pPr>
              <w:tabs>
                <w:tab w:val="left" w:pos="3164"/>
              </w:tabs>
              <w:rPr>
                <w:rFonts w:cstheme="minorHAnsi"/>
                <w:b/>
              </w:rPr>
            </w:pPr>
            <w:r w:rsidRPr="00A61771">
              <w:rPr>
                <w:rFonts w:cstheme="minorHAnsi"/>
                <w:b/>
              </w:rPr>
              <w:t>Post reference:</w:t>
            </w:r>
          </w:p>
        </w:tc>
        <w:tc>
          <w:tcPr>
            <w:tcW w:w="2132" w:type="dxa"/>
          </w:tcPr>
          <w:p w:rsidR="002011C6" w:rsidRPr="0019707E" w:rsidRDefault="002011C6" w:rsidP="009B00F0">
            <w:pPr>
              <w:tabs>
                <w:tab w:val="left" w:pos="3164"/>
              </w:tabs>
              <w:rPr>
                <w:rFonts w:ascii="Arial" w:hAnsi="Arial" w:cs="Arial"/>
                <w:sz w:val="24"/>
                <w:szCs w:val="24"/>
              </w:rPr>
            </w:pP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Job family:</w:t>
            </w:r>
          </w:p>
        </w:tc>
        <w:tc>
          <w:tcPr>
            <w:tcW w:w="2325" w:type="dxa"/>
          </w:tcPr>
          <w:p w:rsidR="002011C6" w:rsidRPr="00A61771" w:rsidRDefault="002011C6" w:rsidP="008A4ED0">
            <w:pPr>
              <w:tabs>
                <w:tab w:val="left" w:pos="3164"/>
              </w:tabs>
              <w:rPr>
                <w:rFonts w:cstheme="minorHAnsi"/>
                <w:i/>
                <w:color w:val="FF0000"/>
              </w:rPr>
            </w:pPr>
            <w:r w:rsidRPr="00A61771">
              <w:rPr>
                <w:rFonts w:cstheme="minorHAnsi"/>
                <w:i/>
                <w:color w:val="FF0000"/>
              </w:rPr>
              <w:t xml:space="preserve">To be determined at later phase </w:t>
            </w:r>
          </w:p>
        </w:tc>
      </w:tr>
      <w:tr w:rsidR="002011C6" w:rsidRPr="00A61771" w:rsidTr="00EE6F89">
        <w:trPr>
          <w:trHeight w:val="266"/>
        </w:trPr>
        <w:tc>
          <w:tcPr>
            <w:tcW w:w="2518" w:type="dxa"/>
            <w:gridSpan w:val="2"/>
            <w:shd w:val="clear" w:color="auto" w:fill="D9D9D9" w:themeFill="background1" w:themeFillShade="D9"/>
          </w:tcPr>
          <w:p w:rsidR="002011C6" w:rsidRPr="00A61771" w:rsidRDefault="002011C6" w:rsidP="009B00F0">
            <w:pPr>
              <w:tabs>
                <w:tab w:val="left" w:pos="3164"/>
              </w:tabs>
              <w:rPr>
                <w:rFonts w:cstheme="minorHAnsi"/>
                <w:b/>
              </w:rPr>
            </w:pPr>
            <w:r w:rsidRPr="00A61771">
              <w:rPr>
                <w:rFonts w:cstheme="minorHAnsi"/>
                <w:b/>
              </w:rPr>
              <w:t>Grade:</w:t>
            </w:r>
          </w:p>
        </w:tc>
        <w:tc>
          <w:tcPr>
            <w:tcW w:w="2132" w:type="dxa"/>
          </w:tcPr>
          <w:p w:rsidR="002011C6" w:rsidRPr="0019707E" w:rsidRDefault="00A44BBE" w:rsidP="009B00F0">
            <w:pPr>
              <w:tabs>
                <w:tab w:val="left" w:pos="3164"/>
              </w:tabs>
              <w:rPr>
                <w:rFonts w:ascii="Arial" w:hAnsi="Arial" w:cs="Arial"/>
                <w:sz w:val="24"/>
                <w:szCs w:val="24"/>
              </w:rPr>
            </w:pPr>
            <w:r w:rsidRPr="0019707E">
              <w:rPr>
                <w:rFonts w:ascii="Arial" w:hAnsi="Arial" w:cs="Arial"/>
                <w:sz w:val="24"/>
                <w:szCs w:val="24"/>
              </w:rPr>
              <w:t>E</w:t>
            </w:r>
          </w:p>
          <w:p w:rsidR="002011C6" w:rsidRPr="0019707E" w:rsidRDefault="002011C6" w:rsidP="009B00F0">
            <w:pPr>
              <w:tabs>
                <w:tab w:val="left" w:pos="3164"/>
              </w:tabs>
              <w:rPr>
                <w:rFonts w:ascii="Arial" w:hAnsi="Arial" w:cs="Arial"/>
                <w:sz w:val="24"/>
                <w:szCs w:val="24"/>
              </w:rPr>
            </w:pP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Location:</w:t>
            </w:r>
          </w:p>
        </w:tc>
        <w:tc>
          <w:tcPr>
            <w:tcW w:w="2325" w:type="dxa"/>
          </w:tcPr>
          <w:p w:rsidR="002011C6" w:rsidRPr="00A61771" w:rsidRDefault="00393E8C" w:rsidP="008A4ED0">
            <w:pPr>
              <w:tabs>
                <w:tab w:val="left" w:pos="3164"/>
              </w:tabs>
              <w:rPr>
                <w:rFonts w:cstheme="minorHAnsi"/>
              </w:rPr>
            </w:pPr>
            <w:r>
              <w:rPr>
                <w:rFonts w:cstheme="minorHAnsi"/>
              </w:rPr>
              <w:t>Agile</w:t>
            </w:r>
            <w:bookmarkStart w:id="0" w:name="_GoBack"/>
            <w:bookmarkEnd w:id="0"/>
          </w:p>
        </w:tc>
      </w:tr>
      <w:tr w:rsidR="002011C6" w:rsidRPr="00A61771" w:rsidTr="00EE6F89">
        <w:trPr>
          <w:trHeight w:val="266"/>
        </w:trPr>
        <w:tc>
          <w:tcPr>
            <w:tcW w:w="2518" w:type="dxa"/>
            <w:gridSpan w:val="2"/>
            <w:shd w:val="clear" w:color="auto" w:fill="D9D9D9" w:themeFill="background1" w:themeFillShade="D9"/>
          </w:tcPr>
          <w:p w:rsidR="002011C6" w:rsidRPr="00A61771" w:rsidRDefault="002011C6" w:rsidP="009B00F0">
            <w:pPr>
              <w:tabs>
                <w:tab w:val="left" w:pos="3164"/>
              </w:tabs>
              <w:rPr>
                <w:rFonts w:cstheme="minorHAnsi"/>
                <w:b/>
              </w:rPr>
            </w:pPr>
            <w:r w:rsidRPr="00A61771">
              <w:rPr>
                <w:rFonts w:cstheme="minorHAnsi"/>
                <w:b/>
              </w:rPr>
              <w:t>Allowances:</w:t>
            </w:r>
          </w:p>
        </w:tc>
        <w:tc>
          <w:tcPr>
            <w:tcW w:w="2132" w:type="dxa"/>
          </w:tcPr>
          <w:p w:rsidR="002011C6" w:rsidRPr="0019707E" w:rsidRDefault="002011C6" w:rsidP="009B00F0">
            <w:pPr>
              <w:tabs>
                <w:tab w:val="left" w:pos="3164"/>
              </w:tabs>
              <w:rPr>
                <w:rFonts w:ascii="Arial" w:hAnsi="Arial" w:cs="Arial"/>
                <w:color w:val="FF0000"/>
                <w:sz w:val="24"/>
                <w:szCs w:val="24"/>
              </w:rPr>
            </w:pPr>
            <w:r w:rsidRPr="0019707E">
              <w:rPr>
                <w:rFonts w:ascii="Arial" w:hAnsi="Arial" w:cs="Arial"/>
                <w:snapToGrid w:val="0"/>
                <w:sz w:val="24"/>
                <w:szCs w:val="24"/>
              </w:rPr>
              <w:t>standby</w:t>
            </w: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Politically restricted post:</w:t>
            </w:r>
          </w:p>
        </w:tc>
        <w:tc>
          <w:tcPr>
            <w:tcW w:w="2325" w:type="dxa"/>
          </w:tcPr>
          <w:p w:rsidR="002011C6" w:rsidRPr="00A61771" w:rsidRDefault="002011C6" w:rsidP="008A4ED0">
            <w:pPr>
              <w:tabs>
                <w:tab w:val="left" w:pos="3164"/>
              </w:tabs>
              <w:rPr>
                <w:rFonts w:cstheme="minorHAnsi"/>
              </w:rPr>
            </w:pPr>
            <w:r w:rsidRPr="00A61771">
              <w:rPr>
                <w:rFonts w:cstheme="minorHAnsi"/>
              </w:rPr>
              <w:t>Yes / No</w:t>
            </w:r>
          </w:p>
        </w:tc>
      </w:tr>
      <w:tr w:rsidR="002011C6" w:rsidRPr="00A61771" w:rsidTr="00EE6F89">
        <w:trPr>
          <w:trHeight w:val="266"/>
        </w:trPr>
        <w:tc>
          <w:tcPr>
            <w:tcW w:w="2518" w:type="dxa"/>
            <w:gridSpan w:val="2"/>
            <w:shd w:val="clear" w:color="auto" w:fill="D9D9D9" w:themeFill="background1" w:themeFillShade="D9"/>
          </w:tcPr>
          <w:p w:rsidR="002011C6" w:rsidRPr="00A61771" w:rsidRDefault="002011C6" w:rsidP="0027014D">
            <w:pPr>
              <w:tabs>
                <w:tab w:val="left" w:pos="3164"/>
              </w:tabs>
              <w:rPr>
                <w:rFonts w:cstheme="minorHAnsi"/>
                <w:b/>
              </w:rPr>
            </w:pPr>
            <w:r w:rsidRPr="00A61771">
              <w:rPr>
                <w:rFonts w:cstheme="minorHAnsi"/>
                <w:b/>
              </w:rPr>
              <w:t>Area command / Department:</w:t>
            </w:r>
          </w:p>
        </w:tc>
        <w:tc>
          <w:tcPr>
            <w:tcW w:w="2132" w:type="dxa"/>
          </w:tcPr>
          <w:p w:rsidR="002011C6" w:rsidRPr="0019707E" w:rsidRDefault="0019707E" w:rsidP="009B00F0">
            <w:pPr>
              <w:tabs>
                <w:tab w:val="left" w:pos="3164"/>
              </w:tabs>
              <w:rPr>
                <w:rFonts w:ascii="Arial" w:hAnsi="Arial" w:cs="Arial"/>
                <w:sz w:val="24"/>
                <w:szCs w:val="24"/>
              </w:rPr>
            </w:pPr>
            <w:r>
              <w:rPr>
                <w:rFonts w:ascii="Arial" w:hAnsi="Arial" w:cs="Arial"/>
                <w:sz w:val="24"/>
                <w:szCs w:val="24"/>
              </w:rPr>
              <w:t>CRIME</w:t>
            </w: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Vetting level:</w:t>
            </w:r>
          </w:p>
        </w:tc>
        <w:tc>
          <w:tcPr>
            <w:tcW w:w="2325" w:type="dxa"/>
          </w:tcPr>
          <w:p w:rsidR="002011C6" w:rsidRPr="00A61771" w:rsidRDefault="00B72200" w:rsidP="009B00F0">
            <w:pPr>
              <w:tabs>
                <w:tab w:val="left" w:pos="3164"/>
              </w:tabs>
              <w:rPr>
                <w:rFonts w:cstheme="minorHAnsi"/>
              </w:rPr>
            </w:pPr>
            <w:r>
              <w:rPr>
                <w:rFonts w:cstheme="minorHAnsi"/>
              </w:rPr>
              <w:t>MV/SC</w:t>
            </w:r>
          </w:p>
        </w:tc>
      </w:tr>
      <w:tr w:rsidR="002011C6" w:rsidRPr="00A61771" w:rsidTr="00EE6F89">
        <w:trPr>
          <w:trHeight w:val="266"/>
        </w:trPr>
        <w:tc>
          <w:tcPr>
            <w:tcW w:w="2518" w:type="dxa"/>
            <w:gridSpan w:val="2"/>
            <w:shd w:val="clear" w:color="auto" w:fill="D9D9D9" w:themeFill="background1" w:themeFillShade="D9"/>
          </w:tcPr>
          <w:p w:rsidR="002011C6" w:rsidRPr="00A61771" w:rsidRDefault="002011C6" w:rsidP="0027014D">
            <w:pPr>
              <w:tabs>
                <w:tab w:val="left" w:pos="3164"/>
              </w:tabs>
              <w:rPr>
                <w:rFonts w:cstheme="minorHAnsi"/>
                <w:b/>
              </w:rPr>
            </w:pPr>
            <w:r w:rsidRPr="00A61771">
              <w:rPr>
                <w:rFonts w:cstheme="minorHAnsi"/>
                <w:b/>
              </w:rPr>
              <w:t>Reporting to:</w:t>
            </w:r>
          </w:p>
        </w:tc>
        <w:tc>
          <w:tcPr>
            <w:tcW w:w="2132" w:type="dxa"/>
          </w:tcPr>
          <w:p w:rsidR="002011C6" w:rsidRPr="0019707E" w:rsidRDefault="00A44BBE" w:rsidP="009B00F0">
            <w:pPr>
              <w:tabs>
                <w:tab w:val="left" w:pos="3164"/>
              </w:tabs>
              <w:rPr>
                <w:rFonts w:ascii="Arial" w:hAnsi="Arial" w:cs="Arial"/>
                <w:sz w:val="24"/>
                <w:szCs w:val="24"/>
              </w:rPr>
            </w:pPr>
            <w:r w:rsidRPr="0019707E">
              <w:rPr>
                <w:rFonts w:ascii="Arial" w:hAnsi="Arial" w:cs="Arial"/>
                <w:sz w:val="24"/>
                <w:szCs w:val="24"/>
              </w:rPr>
              <w:t>COMU Manager</w:t>
            </w:r>
          </w:p>
        </w:tc>
        <w:tc>
          <w:tcPr>
            <w:tcW w:w="2325" w:type="dxa"/>
            <w:shd w:val="clear" w:color="auto" w:fill="D9D9D9" w:themeFill="background1" w:themeFillShade="D9"/>
          </w:tcPr>
          <w:p w:rsidR="002011C6" w:rsidRPr="00A61771" w:rsidRDefault="002011C6" w:rsidP="008A4ED0">
            <w:pPr>
              <w:tabs>
                <w:tab w:val="left" w:pos="3164"/>
              </w:tabs>
              <w:rPr>
                <w:rFonts w:cstheme="minorHAnsi"/>
                <w:b/>
              </w:rPr>
            </w:pPr>
            <w:r w:rsidRPr="00A61771">
              <w:rPr>
                <w:rFonts w:cstheme="minorHAnsi"/>
                <w:b/>
              </w:rPr>
              <w:t>Date accepted as a role profile:</w:t>
            </w:r>
          </w:p>
        </w:tc>
        <w:tc>
          <w:tcPr>
            <w:tcW w:w="2325" w:type="dxa"/>
          </w:tcPr>
          <w:p w:rsidR="002011C6" w:rsidRPr="00A61771" w:rsidRDefault="002011C6" w:rsidP="009B00F0">
            <w:pPr>
              <w:tabs>
                <w:tab w:val="left" w:pos="3164"/>
              </w:tabs>
              <w:rPr>
                <w:rFonts w:cstheme="minorHAnsi"/>
              </w:rPr>
            </w:pPr>
          </w:p>
        </w:tc>
      </w:tr>
      <w:tr w:rsidR="004B1177" w:rsidRPr="00A61771" w:rsidTr="00EE6F89">
        <w:trPr>
          <w:trHeight w:val="266"/>
        </w:trPr>
        <w:tc>
          <w:tcPr>
            <w:tcW w:w="2518" w:type="dxa"/>
            <w:gridSpan w:val="2"/>
            <w:shd w:val="clear" w:color="auto" w:fill="D9D9D9" w:themeFill="background1" w:themeFillShade="D9"/>
          </w:tcPr>
          <w:p w:rsidR="004B1177" w:rsidRPr="00A61771" w:rsidRDefault="004B1177" w:rsidP="0027014D">
            <w:pPr>
              <w:tabs>
                <w:tab w:val="left" w:pos="3164"/>
              </w:tabs>
              <w:rPr>
                <w:rFonts w:cstheme="minorHAnsi"/>
                <w:b/>
              </w:rPr>
            </w:pPr>
            <w:r w:rsidRPr="00A61771">
              <w:rPr>
                <w:rFonts w:cstheme="minorHAnsi"/>
                <w:b/>
              </w:rPr>
              <w:t>Posts responsible for:</w:t>
            </w:r>
          </w:p>
        </w:tc>
        <w:tc>
          <w:tcPr>
            <w:tcW w:w="6782" w:type="dxa"/>
            <w:gridSpan w:val="3"/>
          </w:tcPr>
          <w:p w:rsidR="004B1177" w:rsidRDefault="004B1177" w:rsidP="003027EA">
            <w:pPr>
              <w:tabs>
                <w:tab w:val="left" w:pos="3164"/>
              </w:tabs>
              <w:rPr>
                <w:rFonts w:cstheme="minorHAnsi"/>
              </w:rPr>
            </w:pPr>
            <w:r w:rsidRPr="00A61771">
              <w:rPr>
                <w:rFonts w:cstheme="minorHAnsi"/>
              </w:rPr>
              <w:t xml:space="preserve">None </w:t>
            </w:r>
          </w:p>
          <w:p w:rsidR="004B1177" w:rsidRPr="00A61771" w:rsidRDefault="004B1177" w:rsidP="003027EA">
            <w:pPr>
              <w:tabs>
                <w:tab w:val="left" w:pos="3164"/>
              </w:tabs>
              <w:rPr>
                <w:rFonts w:cstheme="minorHAnsi"/>
              </w:rPr>
            </w:pPr>
          </w:p>
        </w:tc>
      </w:tr>
      <w:tr w:rsidR="002011C6" w:rsidRPr="00A61771" w:rsidTr="004B1177">
        <w:trPr>
          <w:trHeight w:val="649"/>
        </w:trPr>
        <w:tc>
          <w:tcPr>
            <w:tcW w:w="9300" w:type="dxa"/>
            <w:gridSpan w:val="5"/>
            <w:shd w:val="clear" w:color="auto" w:fill="FFFFFF" w:themeFill="background1"/>
          </w:tcPr>
          <w:p w:rsidR="002011C6" w:rsidRPr="00A61771" w:rsidRDefault="002011C6" w:rsidP="00403F08">
            <w:pPr>
              <w:tabs>
                <w:tab w:val="left" w:pos="3164"/>
              </w:tabs>
              <w:jc w:val="both"/>
              <w:rPr>
                <w:rFonts w:cstheme="minorHAnsi"/>
                <w:b/>
              </w:rPr>
            </w:pPr>
          </w:p>
          <w:p w:rsidR="002011C6" w:rsidRPr="00A61771" w:rsidRDefault="002011C6" w:rsidP="00403F08">
            <w:pPr>
              <w:tabs>
                <w:tab w:val="left" w:pos="3164"/>
              </w:tabs>
              <w:jc w:val="both"/>
              <w:rPr>
                <w:rFonts w:cstheme="minorHAnsi"/>
                <w:b/>
              </w:rPr>
            </w:pPr>
            <w:r w:rsidRPr="00A61771">
              <w:rPr>
                <w:rFonts w:cstheme="minorHAnsi"/>
                <w:b/>
              </w:rPr>
              <w:t xml:space="preserve">Part A – Job Description </w:t>
            </w:r>
          </w:p>
          <w:p w:rsidR="002011C6" w:rsidRPr="00A61771" w:rsidRDefault="002011C6" w:rsidP="00403F08">
            <w:pPr>
              <w:tabs>
                <w:tab w:val="left" w:pos="3164"/>
              </w:tabs>
              <w:jc w:val="both"/>
              <w:rPr>
                <w:rFonts w:cstheme="minorHAnsi"/>
                <w:b/>
              </w:rPr>
            </w:pPr>
          </w:p>
        </w:tc>
      </w:tr>
      <w:tr w:rsidR="002011C6" w:rsidRPr="00A61771" w:rsidTr="004B1177">
        <w:trPr>
          <w:trHeight w:val="266"/>
        </w:trPr>
        <w:tc>
          <w:tcPr>
            <w:tcW w:w="9300" w:type="dxa"/>
            <w:gridSpan w:val="5"/>
            <w:shd w:val="clear" w:color="auto" w:fill="D9D9D9" w:themeFill="background1" w:themeFillShade="D9"/>
          </w:tcPr>
          <w:p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rsidTr="004B1177">
        <w:trPr>
          <w:trHeight w:val="266"/>
        </w:trPr>
        <w:tc>
          <w:tcPr>
            <w:tcW w:w="9300" w:type="dxa"/>
            <w:gridSpan w:val="5"/>
            <w:shd w:val="clear" w:color="auto" w:fill="FFFFFF" w:themeFill="background1"/>
          </w:tcPr>
          <w:p w:rsidR="008610CA" w:rsidRPr="00393E8C" w:rsidRDefault="008610CA" w:rsidP="0027014D">
            <w:pPr>
              <w:tabs>
                <w:tab w:val="left" w:pos="3164"/>
              </w:tabs>
              <w:rPr>
                <w:rFonts w:cstheme="minorHAnsi"/>
              </w:rPr>
            </w:pPr>
          </w:p>
          <w:p w:rsidR="0019707E" w:rsidRPr="00393E8C" w:rsidRDefault="00A44BBE" w:rsidP="0027014D">
            <w:pPr>
              <w:tabs>
                <w:tab w:val="left" w:pos="3164"/>
              </w:tabs>
              <w:rPr>
                <w:rFonts w:cstheme="minorHAnsi"/>
                <w:color w:val="000000" w:themeColor="text1"/>
              </w:rPr>
            </w:pPr>
            <w:r w:rsidRPr="00393E8C">
              <w:rPr>
                <w:rFonts w:cstheme="minorHAnsi"/>
              </w:rPr>
              <w:t>The Co</w:t>
            </w:r>
            <w:r w:rsidR="00E32168" w:rsidRPr="00393E8C">
              <w:rPr>
                <w:rFonts w:cstheme="minorHAnsi"/>
              </w:rPr>
              <w:t>mmunications Data Investigator</w:t>
            </w:r>
            <w:r w:rsidRPr="00393E8C">
              <w:rPr>
                <w:rFonts w:cstheme="minorHAnsi"/>
              </w:rPr>
              <w:t xml:space="preserve"> Single Point of Contact (CDI </w:t>
            </w:r>
            <w:proofErr w:type="spellStart"/>
            <w:r w:rsidRPr="00393E8C">
              <w:rPr>
                <w:rFonts w:cstheme="minorHAnsi"/>
              </w:rPr>
              <w:t>SPoC</w:t>
            </w:r>
            <w:proofErr w:type="spellEnd"/>
            <w:r w:rsidRPr="00393E8C">
              <w:rPr>
                <w:rFonts w:cstheme="minorHAnsi"/>
              </w:rPr>
              <w:t>) is responsible for the lawful acquisition of communications data, in accordance with the Investigatory Powers Act 2016,</w:t>
            </w:r>
            <w:r w:rsidRPr="00393E8C">
              <w:rPr>
                <w:rFonts w:cstheme="minorHAnsi"/>
                <w:color w:val="000000" w:themeColor="text1"/>
              </w:rPr>
              <w:t xml:space="preserve"> being solely responsible for acquiring, analysing and exploiting communications data </w:t>
            </w:r>
            <w:r w:rsidR="00617253" w:rsidRPr="00393E8C">
              <w:rPr>
                <w:rFonts w:cstheme="minorHAnsi"/>
                <w:color w:val="000000" w:themeColor="text1"/>
              </w:rPr>
              <w:t xml:space="preserve">(CD) </w:t>
            </w:r>
            <w:r w:rsidRPr="00393E8C">
              <w:rPr>
                <w:rFonts w:cstheme="minorHAnsi"/>
                <w:color w:val="000000" w:themeColor="text1"/>
              </w:rPr>
              <w:t>to progress proactive, reactive, o</w:t>
            </w:r>
            <w:r w:rsidR="00AD0824" w:rsidRPr="00393E8C">
              <w:rPr>
                <w:rFonts w:cstheme="minorHAnsi"/>
                <w:color w:val="000000" w:themeColor="text1"/>
              </w:rPr>
              <w:t>vert and covert investigations.</w:t>
            </w:r>
          </w:p>
          <w:p w:rsidR="008610CA" w:rsidRPr="00393E8C" w:rsidRDefault="008610CA" w:rsidP="0027014D">
            <w:pPr>
              <w:tabs>
                <w:tab w:val="left" w:pos="3164"/>
              </w:tabs>
              <w:rPr>
                <w:rFonts w:cstheme="minorHAnsi"/>
                <w:color w:val="000000" w:themeColor="text1"/>
              </w:rPr>
            </w:pPr>
          </w:p>
          <w:p w:rsidR="002011C6" w:rsidRPr="00393E8C" w:rsidRDefault="00A44BBE" w:rsidP="0027014D">
            <w:pPr>
              <w:tabs>
                <w:tab w:val="left" w:pos="3164"/>
              </w:tabs>
              <w:rPr>
                <w:rFonts w:cstheme="minorHAnsi"/>
                <w:color w:val="000000" w:themeColor="text1"/>
              </w:rPr>
            </w:pPr>
            <w:r w:rsidRPr="00393E8C">
              <w:rPr>
                <w:rFonts w:cstheme="minorHAnsi"/>
                <w:color w:val="000000" w:themeColor="text1"/>
              </w:rPr>
              <w:t>Providing both strategic and tactical advice to investigations of all levels, including ongoing threat to life enquiries, ensuring all activity is within the confines of relevant legislation</w:t>
            </w:r>
            <w:r w:rsidR="00E32168" w:rsidRPr="00393E8C">
              <w:rPr>
                <w:rFonts w:cstheme="minorHAnsi"/>
                <w:color w:val="000000" w:themeColor="text1"/>
              </w:rPr>
              <w:t xml:space="preserve"> </w:t>
            </w:r>
            <w:r w:rsidR="00474ADB" w:rsidRPr="00393E8C">
              <w:rPr>
                <w:rFonts w:cstheme="minorHAnsi"/>
                <w:color w:val="000000" w:themeColor="text1"/>
              </w:rPr>
              <w:t xml:space="preserve">and </w:t>
            </w:r>
            <w:r w:rsidR="00E32168" w:rsidRPr="00393E8C">
              <w:rPr>
                <w:rFonts w:cstheme="minorHAnsi"/>
                <w:color w:val="000000" w:themeColor="text1"/>
              </w:rPr>
              <w:t>providing an on-call function</w:t>
            </w:r>
            <w:r w:rsidRPr="00393E8C">
              <w:rPr>
                <w:rFonts w:cstheme="minorHAnsi"/>
                <w:color w:val="000000" w:themeColor="text1"/>
              </w:rPr>
              <w:t>.</w:t>
            </w:r>
          </w:p>
          <w:p w:rsidR="0090297D" w:rsidRPr="00393E8C" w:rsidRDefault="0090297D" w:rsidP="0027014D">
            <w:pPr>
              <w:tabs>
                <w:tab w:val="left" w:pos="3164"/>
              </w:tabs>
              <w:rPr>
                <w:rFonts w:cstheme="minorHAnsi"/>
                <w:color w:val="000000" w:themeColor="text1"/>
              </w:rPr>
            </w:pPr>
          </w:p>
          <w:p w:rsidR="0090297D" w:rsidRPr="00393E8C" w:rsidRDefault="0090297D" w:rsidP="0090297D">
            <w:pPr>
              <w:tabs>
                <w:tab w:val="left" w:pos="3164"/>
              </w:tabs>
              <w:rPr>
                <w:rFonts w:cstheme="minorHAnsi"/>
                <w:color w:val="000000" w:themeColor="text1"/>
              </w:rPr>
            </w:pPr>
            <w:r w:rsidRPr="00393E8C">
              <w:t xml:space="preserve">This is a high-risk environment and the post holder </w:t>
            </w:r>
            <w:r w:rsidR="00AD0824" w:rsidRPr="00393E8C">
              <w:t>must ensure that the Chief Constable is</w:t>
            </w:r>
            <w:r w:rsidRPr="00393E8C">
              <w:t xml:space="preserve"> protected from litigation in relation to the handling of sensitive information, the duty of care to persons in our control and those subject to the activities undertaken.</w:t>
            </w:r>
          </w:p>
          <w:p w:rsidR="008610CA" w:rsidRPr="00393E8C" w:rsidRDefault="008610CA" w:rsidP="0027014D">
            <w:pPr>
              <w:tabs>
                <w:tab w:val="left" w:pos="3164"/>
              </w:tabs>
              <w:rPr>
                <w:rFonts w:cstheme="minorHAnsi"/>
                <w:sz w:val="20"/>
                <w:szCs w:val="20"/>
              </w:rPr>
            </w:pPr>
          </w:p>
        </w:tc>
      </w:tr>
      <w:tr w:rsidR="002011C6" w:rsidRPr="00A61771" w:rsidTr="004B1177">
        <w:trPr>
          <w:trHeight w:val="266"/>
        </w:trPr>
        <w:tc>
          <w:tcPr>
            <w:tcW w:w="9300" w:type="dxa"/>
            <w:gridSpan w:val="5"/>
            <w:shd w:val="clear" w:color="auto" w:fill="D9D9D9" w:themeFill="background1" w:themeFillShade="D9"/>
          </w:tcPr>
          <w:p w:rsidR="002011C6" w:rsidRPr="00B223E9" w:rsidRDefault="002011C6" w:rsidP="00D962AF">
            <w:pPr>
              <w:tabs>
                <w:tab w:val="left" w:pos="3164"/>
              </w:tabs>
              <w:rPr>
                <w:rFonts w:cstheme="minorHAnsi"/>
                <w:b/>
                <w:sz w:val="20"/>
                <w:szCs w:val="20"/>
              </w:rPr>
            </w:pPr>
            <w:r w:rsidRPr="00B223E9">
              <w:rPr>
                <w:rFonts w:cstheme="minorHAnsi"/>
                <w:b/>
                <w:sz w:val="20"/>
                <w:szCs w:val="20"/>
              </w:rPr>
              <w:t xml:space="preserve">Key </w:t>
            </w:r>
            <w:r w:rsidR="00D962AF" w:rsidRPr="00B223E9">
              <w:rPr>
                <w:rFonts w:cstheme="minorHAnsi"/>
                <w:b/>
                <w:sz w:val="20"/>
                <w:szCs w:val="20"/>
              </w:rPr>
              <w:t>responsibilit</w:t>
            </w:r>
            <w:r w:rsidR="0022545C" w:rsidRPr="00B223E9">
              <w:rPr>
                <w:rFonts w:cstheme="minorHAnsi"/>
                <w:b/>
                <w:sz w:val="20"/>
                <w:szCs w:val="20"/>
              </w:rPr>
              <w:t>i</w:t>
            </w:r>
            <w:r w:rsidR="00D962AF" w:rsidRPr="00B223E9">
              <w:rPr>
                <w:rFonts w:cstheme="minorHAnsi"/>
                <w:b/>
                <w:sz w:val="20"/>
                <w:szCs w:val="20"/>
              </w:rPr>
              <w:t>es</w:t>
            </w:r>
            <w:r w:rsidRPr="00B223E9">
              <w:rPr>
                <w:rFonts w:cstheme="minorHAnsi"/>
                <w:b/>
                <w:sz w:val="20"/>
                <w:szCs w:val="20"/>
              </w:rPr>
              <w:t xml:space="preserve"> of the role:</w:t>
            </w:r>
          </w:p>
        </w:tc>
      </w:tr>
      <w:tr w:rsidR="002011C6" w:rsidRPr="00A61771" w:rsidTr="004B1177">
        <w:trPr>
          <w:trHeight w:val="266"/>
        </w:trPr>
        <w:tc>
          <w:tcPr>
            <w:tcW w:w="2325" w:type="dxa"/>
            <w:shd w:val="clear" w:color="auto" w:fill="FFFFFF" w:themeFill="background1"/>
            <w:vAlign w:val="center"/>
          </w:tcPr>
          <w:p w:rsidR="002011C6" w:rsidRPr="00B223E9" w:rsidRDefault="002011C6" w:rsidP="00FC572C">
            <w:pPr>
              <w:tabs>
                <w:tab w:val="left" w:pos="3164"/>
              </w:tabs>
              <w:jc w:val="center"/>
              <w:rPr>
                <w:rFonts w:cstheme="minorHAnsi"/>
                <w:b/>
                <w:sz w:val="20"/>
                <w:szCs w:val="20"/>
              </w:rPr>
            </w:pPr>
            <w:r w:rsidRPr="00B223E9">
              <w:rPr>
                <w:rFonts w:cstheme="minorHAnsi"/>
                <w:b/>
                <w:sz w:val="20"/>
                <w:szCs w:val="20"/>
              </w:rPr>
              <w:t>1</w:t>
            </w:r>
          </w:p>
        </w:tc>
        <w:tc>
          <w:tcPr>
            <w:tcW w:w="6975" w:type="dxa"/>
            <w:gridSpan w:val="4"/>
            <w:shd w:val="clear" w:color="auto" w:fill="FFFFFF" w:themeFill="background1"/>
          </w:tcPr>
          <w:p w:rsidR="008610CA" w:rsidRPr="00B223E9" w:rsidRDefault="008610CA" w:rsidP="00647139">
            <w:pPr>
              <w:rPr>
                <w:rFonts w:cstheme="minorHAnsi"/>
              </w:rPr>
            </w:pPr>
          </w:p>
          <w:p w:rsidR="002011C6" w:rsidRPr="00B223E9" w:rsidRDefault="00647139" w:rsidP="00647139">
            <w:pPr>
              <w:rPr>
                <w:rFonts w:cstheme="minorHAnsi"/>
              </w:rPr>
            </w:pPr>
            <w:r w:rsidRPr="00B223E9">
              <w:rPr>
                <w:rFonts w:cstheme="minorHAnsi"/>
              </w:rPr>
              <w:t>Lead by example and behave in line with the Police Code of Ethics ensuring that the force values and behavioural expectations are clearly understood and considered by managers, officers and staff in their decision making and actions; reinforcing and influencing them through all interactions and processes.</w:t>
            </w:r>
          </w:p>
          <w:p w:rsidR="008610CA" w:rsidRPr="00B223E9" w:rsidRDefault="008610CA" w:rsidP="00647139">
            <w:pPr>
              <w:rPr>
                <w:rFonts w:cstheme="minorHAnsi"/>
              </w:rPr>
            </w:pPr>
          </w:p>
        </w:tc>
      </w:tr>
      <w:tr w:rsidR="00647139" w:rsidRPr="00A61771" w:rsidTr="004B1177">
        <w:trPr>
          <w:trHeight w:val="266"/>
        </w:trPr>
        <w:tc>
          <w:tcPr>
            <w:tcW w:w="2325" w:type="dxa"/>
            <w:shd w:val="clear" w:color="auto" w:fill="FFFFFF" w:themeFill="background1"/>
            <w:vAlign w:val="center"/>
          </w:tcPr>
          <w:p w:rsidR="00647139" w:rsidRPr="00B223E9" w:rsidRDefault="00647139" w:rsidP="00FC572C">
            <w:pPr>
              <w:tabs>
                <w:tab w:val="left" w:pos="3164"/>
              </w:tabs>
              <w:jc w:val="center"/>
              <w:rPr>
                <w:rFonts w:cstheme="minorHAnsi"/>
                <w:b/>
                <w:sz w:val="20"/>
                <w:szCs w:val="20"/>
              </w:rPr>
            </w:pPr>
            <w:r w:rsidRPr="00B223E9">
              <w:rPr>
                <w:rFonts w:cstheme="minorHAnsi"/>
                <w:b/>
                <w:sz w:val="20"/>
                <w:szCs w:val="20"/>
              </w:rPr>
              <w:t>2</w:t>
            </w:r>
          </w:p>
        </w:tc>
        <w:tc>
          <w:tcPr>
            <w:tcW w:w="6975" w:type="dxa"/>
            <w:gridSpan w:val="4"/>
            <w:shd w:val="clear" w:color="auto" w:fill="FFFFFF" w:themeFill="background1"/>
          </w:tcPr>
          <w:p w:rsidR="008610CA" w:rsidRPr="00B223E9" w:rsidRDefault="008610CA" w:rsidP="00647139">
            <w:pPr>
              <w:rPr>
                <w:rFonts w:cstheme="minorHAnsi"/>
              </w:rPr>
            </w:pPr>
          </w:p>
          <w:p w:rsidR="00647139" w:rsidRPr="00B223E9" w:rsidRDefault="00647139" w:rsidP="00647139">
            <w:pPr>
              <w:rPr>
                <w:rFonts w:cstheme="minorHAnsi"/>
              </w:rPr>
            </w:pPr>
            <w:r w:rsidRPr="00B223E9">
              <w:rPr>
                <w:rFonts w:cstheme="minorHAnsi"/>
              </w:rPr>
              <w:t xml:space="preserve">Provide specialist advice </w:t>
            </w:r>
            <w:r w:rsidR="00AD0824" w:rsidRPr="00393E8C">
              <w:rPr>
                <w:rFonts w:cstheme="minorHAnsi"/>
              </w:rPr>
              <w:t>and investigative expertise</w:t>
            </w:r>
            <w:r w:rsidR="00AD0824">
              <w:rPr>
                <w:rFonts w:cstheme="minorHAnsi"/>
              </w:rPr>
              <w:t xml:space="preserve"> </w:t>
            </w:r>
            <w:r w:rsidRPr="00B223E9">
              <w:rPr>
                <w:rFonts w:cstheme="minorHAnsi"/>
              </w:rPr>
              <w:t xml:space="preserve">pertaining to </w:t>
            </w:r>
            <w:r w:rsidR="00617253" w:rsidRPr="00B223E9">
              <w:rPr>
                <w:rFonts w:cstheme="minorHAnsi"/>
              </w:rPr>
              <w:t>CD</w:t>
            </w:r>
            <w:r w:rsidRPr="00B223E9">
              <w:rPr>
                <w:rFonts w:cstheme="minorHAnsi"/>
              </w:rPr>
              <w:t xml:space="preserve"> in support of Life at Risk, proactive and reactive investigations and crimes in action, to ensure that investigations are conducted with due consideration of expertise and best practice in this area and achieve best outcomes.</w:t>
            </w:r>
          </w:p>
          <w:p w:rsidR="00AB56A6" w:rsidRPr="00B223E9" w:rsidRDefault="00AB56A6" w:rsidP="00647139">
            <w:pPr>
              <w:rPr>
                <w:rFonts w:cstheme="minorHAnsi"/>
              </w:rPr>
            </w:pPr>
          </w:p>
          <w:p w:rsidR="00AB56A6" w:rsidRPr="00B223E9" w:rsidRDefault="00617253" w:rsidP="00647139">
            <w:pPr>
              <w:rPr>
                <w:rFonts w:cstheme="minorHAnsi"/>
              </w:rPr>
            </w:pPr>
            <w:r w:rsidRPr="00B223E9">
              <w:rPr>
                <w:rFonts w:cstheme="minorHAnsi"/>
              </w:rPr>
              <w:t>Effectively p</w:t>
            </w:r>
            <w:r w:rsidR="00AB56A6" w:rsidRPr="00B223E9">
              <w:rPr>
                <w:rFonts w:cstheme="minorHAnsi"/>
              </w:rPr>
              <w:t>rio</w:t>
            </w:r>
            <w:r w:rsidRPr="00B223E9">
              <w:rPr>
                <w:rFonts w:cstheme="minorHAnsi"/>
              </w:rPr>
              <w:t xml:space="preserve">ritise workload </w:t>
            </w:r>
            <w:r w:rsidR="00AB56A6" w:rsidRPr="00B223E9">
              <w:rPr>
                <w:rFonts w:cstheme="minorHAnsi"/>
              </w:rPr>
              <w:t>in line with vulnerability</w:t>
            </w:r>
            <w:r w:rsidRPr="00B223E9">
              <w:rPr>
                <w:rFonts w:cstheme="minorHAnsi"/>
              </w:rPr>
              <w:t xml:space="preserve">, technical </w:t>
            </w:r>
            <w:r w:rsidRPr="00B223E9">
              <w:rPr>
                <w:rFonts w:cstheme="minorHAnsi"/>
              </w:rPr>
              <w:lastRenderedPageBreak/>
              <w:t>complexities</w:t>
            </w:r>
            <w:r w:rsidR="00AB56A6" w:rsidRPr="00B223E9">
              <w:rPr>
                <w:rFonts w:cstheme="minorHAnsi"/>
              </w:rPr>
              <w:t xml:space="preserve"> </w:t>
            </w:r>
            <w:r w:rsidRPr="00B223E9">
              <w:rPr>
                <w:rFonts w:cstheme="minorHAnsi"/>
              </w:rPr>
              <w:t xml:space="preserve">and operational timescales, applying unique CD skill set and knowledge. </w:t>
            </w:r>
            <w:r w:rsidR="00AB56A6" w:rsidRPr="00B223E9">
              <w:rPr>
                <w:rFonts w:cstheme="minorHAnsi"/>
              </w:rPr>
              <w:t xml:space="preserve"> </w:t>
            </w:r>
          </w:p>
          <w:p w:rsidR="008610CA" w:rsidRPr="00B223E9" w:rsidRDefault="008610CA" w:rsidP="00647139">
            <w:pPr>
              <w:autoSpaceDE w:val="0"/>
              <w:autoSpaceDN w:val="0"/>
              <w:adjustRightInd w:val="0"/>
              <w:rPr>
                <w:rFonts w:cstheme="minorHAnsi"/>
              </w:rPr>
            </w:pPr>
          </w:p>
          <w:p w:rsidR="00F56879" w:rsidRPr="00B223E9" w:rsidRDefault="00647139" w:rsidP="00647139">
            <w:pPr>
              <w:autoSpaceDE w:val="0"/>
              <w:autoSpaceDN w:val="0"/>
              <w:adjustRightInd w:val="0"/>
              <w:rPr>
                <w:rFonts w:cstheme="minorHAnsi"/>
              </w:rPr>
            </w:pPr>
            <w:r w:rsidRPr="00B223E9">
              <w:rPr>
                <w:rFonts w:cstheme="minorHAnsi"/>
              </w:rPr>
              <w:t xml:space="preserve">Interpret and undertake analysis of data to support front line policing, identifying further lines </w:t>
            </w:r>
            <w:r w:rsidR="00F56879" w:rsidRPr="00B223E9">
              <w:rPr>
                <w:rFonts w:cstheme="minorHAnsi"/>
              </w:rPr>
              <w:t>of enquiry and tactical options</w:t>
            </w:r>
            <w:r w:rsidR="00185153" w:rsidRPr="00B223E9">
              <w:rPr>
                <w:rFonts w:cstheme="minorHAnsi"/>
              </w:rPr>
              <w:t xml:space="preserve">; </w:t>
            </w:r>
            <w:r w:rsidR="00F56879" w:rsidRPr="00B223E9">
              <w:rPr>
                <w:rFonts w:cstheme="minorHAnsi"/>
              </w:rPr>
              <w:t>often having to apply lateral thinking to formulate solutions</w:t>
            </w:r>
            <w:r w:rsidR="00185153" w:rsidRPr="00B223E9">
              <w:rPr>
                <w:rFonts w:cstheme="minorHAnsi"/>
              </w:rPr>
              <w:t>, applying expert knowledge to factor in the management and expectation of varying time frames.</w:t>
            </w:r>
          </w:p>
          <w:p w:rsidR="008610CA" w:rsidRPr="00B223E9" w:rsidRDefault="008610CA" w:rsidP="00F56879">
            <w:pPr>
              <w:autoSpaceDE w:val="0"/>
              <w:autoSpaceDN w:val="0"/>
              <w:adjustRightInd w:val="0"/>
              <w:rPr>
                <w:rFonts w:cstheme="minorHAnsi"/>
              </w:rPr>
            </w:pPr>
          </w:p>
        </w:tc>
      </w:tr>
      <w:tr w:rsidR="002011C6" w:rsidRPr="00A61771" w:rsidTr="004B1177">
        <w:trPr>
          <w:trHeight w:val="266"/>
        </w:trPr>
        <w:tc>
          <w:tcPr>
            <w:tcW w:w="2325" w:type="dxa"/>
            <w:shd w:val="clear" w:color="auto" w:fill="FFFFFF" w:themeFill="background1"/>
            <w:vAlign w:val="center"/>
          </w:tcPr>
          <w:p w:rsidR="002011C6" w:rsidRPr="008E2520" w:rsidRDefault="00647139" w:rsidP="00FC572C">
            <w:pPr>
              <w:tabs>
                <w:tab w:val="left" w:pos="3164"/>
              </w:tabs>
              <w:jc w:val="center"/>
              <w:rPr>
                <w:rFonts w:cstheme="minorHAnsi"/>
                <w:b/>
                <w:sz w:val="20"/>
                <w:szCs w:val="20"/>
              </w:rPr>
            </w:pPr>
            <w:r w:rsidRPr="008E2520">
              <w:rPr>
                <w:rFonts w:cstheme="minorHAnsi"/>
                <w:b/>
                <w:sz w:val="20"/>
                <w:szCs w:val="20"/>
              </w:rPr>
              <w:lastRenderedPageBreak/>
              <w:t>3</w:t>
            </w:r>
          </w:p>
        </w:tc>
        <w:tc>
          <w:tcPr>
            <w:tcW w:w="6975" w:type="dxa"/>
            <w:gridSpan w:val="4"/>
            <w:shd w:val="clear" w:color="auto" w:fill="FFFFFF" w:themeFill="background1"/>
          </w:tcPr>
          <w:p w:rsidR="008610CA" w:rsidRDefault="008610CA" w:rsidP="003114B5">
            <w:pPr>
              <w:rPr>
                <w:rFonts w:cstheme="minorHAnsi"/>
              </w:rPr>
            </w:pPr>
          </w:p>
          <w:p w:rsidR="0024139C" w:rsidRPr="00B223E9" w:rsidRDefault="00AB56A6" w:rsidP="003114B5">
            <w:pPr>
              <w:rPr>
                <w:rFonts w:cstheme="minorHAnsi"/>
              </w:rPr>
            </w:pPr>
            <w:r>
              <w:rPr>
                <w:rFonts w:cstheme="minorHAnsi"/>
              </w:rPr>
              <w:t>Evaluate</w:t>
            </w:r>
            <w:r w:rsidR="00A44BBE" w:rsidRPr="008E2520">
              <w:rPr>
                <w:rFonts w:cstheme="minorHAnsi"/>
              </w:rPr>
              <w:t xml:space="preserve"> and quality assure communications data applications and support and engage with</w:t>
            </w:r>
            <w:r w:rsidR="0086545F" w:rsidRPr="008E2520">
              <w:rPr>
                <w:rFonts w:cstheme="minorHAnsi"/>
              </w:rPr>
              <w:t xml:space="preserve"> applicants to ensure necessity,</w:t>
            </w:r>
            <w:r w:rsidR="00A44BBE" w:rsidRPr="008E2520">
              <w:rPr>
                <w:rFonts w:cstheme="minorHAnsi"/>
              </w:rPr>
              <w:t xml:space="preserve"> proportionality and collateral intrusion </w:t>
            </w:r>
            <w:r w:rsidR="003114B5" w:rsidRPr="008E2520">
              <w:rPr>
                <w:rFonts w:cstheme="minorHAnsi"/>
              </w:rPr>
              <w:t xml:space="preserve">sections </w:t>
            </w:r>
            <w:r w:rsidR="00A44BBE" w:rsidRPr="008E2520">
              <w:rPr>
                <w:rFonts w:cstheme="minorHAnsi"/>
              </w:rPr>
              <w:t>comply with relev</w:t>
            </w:r>
            <w:r w:rsidR="008331A3" w:rsidRPr="008E2520">
              <w:rPr>
                <w:rFonts w:cstheme="minorHAnsi"/>
              </w:rPr>
              <w:t xml:space="preserve">ant legislation and CD Codes </w:t>
            </w:r>
            <w:r w:rsidR="008331A3" w:rsidRPr="00B223E9">
              <w:rPr>
                <w:rFonts w:cstheme="minorHAnsi"/>
              </w:rPr>
              <w:t>of P</w:t>
            </w:r>
            <w:r w:rsidR="00A44BBE" w:rsidRPr="00B223E9">
              <w:rPr>
                <w:rFonts w:cstheme="minorHAnsi"/>
              </w:rPr>
              <w:t>ractice</w:t>
            </w:r>
            <w:r w:rsidR="008331A3" w:rsidRPr="00B223E9">
              <w:rPr>
                <w:rFonts w:cstheme="minorHAnsi"/>
              </w:rPr>
              <w:t xml:space="preserve"> and Error Reduction Strategy.</w:t>
            </w:r>
            <w:r w:rsidR="0024139C" w:rsidRPr="00B223E9">
              <w:rPr>
                <w:rFonts w:cstheme="minorHAnsi"/>
              </w:rPr>
              <w:t xml:space="preserve"> </w:t>
            </w:r>
          </w:p>
          <w:p w:rsidR="00617253" w:rsidRPr="008E2520" w:rsidRDefault="00617253" w:rsidP="003114B5">
            <w:pPr>
              <w:rPr>
                <w:rFonts w:cstheme="minorHAnsi"/>
              </w:rPr>
            </w:pPr>
            <w:r w:rsidRPr="00B223E9">
              <w:rPr>
                <w:rFonts w:cstheme="minorHAnsi"/>
              </w:rPr>
              <w:t>Manage time expectations of applicants and SIO in line with relevant telecommunications operator and specific data set.</w:t>
            </w:r>
          </w:p>
          <w:p w:rsidR="008610CA" w:rsidRDefault="008610CA" w:rsidP="008331A3">
            <w:pPr>
              <w:rPr>
                <w:rFonts w:cstheme="minorHAnsi"/>
              </w:rPr>
            </w:pPr>
          </w:p>
          <w:p w:rsidR="002011C6" w:rsidRDefault="00A44BBE" w:rsidP="008331A3">
            <w:pPr>
              <w:rPr>
                <w:rFonts w:cstheme="minorHAnsi"/>
              </w:rPr>
            </w:pPr>
            <w:r w:rsidRPr="008E2520">
              <w:rPr>
                <w:rFonts w:cstheme="minorHAnsi"/>
              </w:rPr>
              <w:t>W</w:t>
            </w:r>
            <w:r w:rsidR="008331A3" w:rsidRPr="008E2520">
              <w:rPr>
                <w:rFonts w:cstheme="minorHAnsi"/>
              </w:rPr>
              <w:t>rite an A</w:t>
            </w:r>
            <w:r w:rsidRPr="008E2520">
              <w:rPr>
                <w:rFonts w:cstheme="minorHAnsi"/>
              </w:rPr>
              <w:t xml:space="preserve">ccredited Officers report to the </w:t>
            </w:r>
            <w:r w:rsidR="008331A3" w:rsidRPr="008E2520">
              <w:rPr>
                <w:rFonts w:cstheme="minorHAnsi"/>
              </w:rPr>
              <w:t>Office for Communications Data Authorisations</w:t>
            </w:r>
            <w:r w:rsidR="003D2CE9" w:rsidRPr="008E2520">
              <w:rPr>
                <w:rFonts w:cstheme="minorHAnsi"/>
              </w:rPr>
              <w:t xml:space="preserve"> </w:t>
            </w:r>
            <w:r w:rsidRPr="008E2520">
              <w:rPr>
                <w:rFonts w:cstheme="minorHAnsi"/>
              </w:rPr>
              <w:t>(OCDA)</w:t>
            </w:r>
            <w:r w:rsidR="008331A3" w:rsidRPr="008E2520">
              <w:rPr>
                <w:rFonts w:cstheme="minorHAnsi"/>
              </w:rPr>
              <w:t>, the independent authorising body,</w:t>
            </w:r>
            <w:r w:rsidRPr="008E2520">
              <w:rPr>
                <w:rFonts w:cstheme="minorHAnsi"/>
              </w:rPr>
              <w:t xml:space="preserve"> explaining the technical conduct to be undertaken to acquire communications data for every application, justifying the breach of the subject’s human rights.</w:t>
            </w:r>
          </w:p>
          <w:p w:rsidR="008610CA" w:rsidRPr="008E2520" w:rsidRDefault="008610CA" w:rsidP="008331A3">
            <w:pPr>
              <w:rPr>
                <w:rFonts w:cstheme="minorHAnsi"/>
              </w:rPr>
            </w:pPr>
          </w:p>
        </w:tc>
      </w:tr>
      <w:tr w:rsidR="007A7DAD" w:rsidRPr="00A61771" w:rsidTr="004B1177">
        <w:trPr>
          <w:trHeight w:val="266"/>
        </w:trPr>
        <w:tc>
          <w:tcPr>
            <w:tcW w:w="2325" w:type="dxa"/>
            <w:shd w:val="clear" w:color="auto" w:fill="FFFFFF" w:themeFill="background1"/>
            <w:vAlign w:val="center"/>
          </w:tcPr>
          <w:p w:rsidR="007A7DAD" w:rsidRPr="008E2520" w:rsidRDefault="00647139" w:rsidP="00FC572C">
            <w:pPr>
              <w:tabs>
                <w:tab w:val="left" w:pos="3164"/>
              </w:tabs>
              <w:jc w:val="center"/>
              <w:rPr>
                <w:rFonts w:cstheme="minorHAnsi"/>
                <w:b/>
                <w:sz w:val="20"/>
                <w:szCs w:val="20"/>
              </w:rPr>
            </w:pPr>
            <w:r w:rsidRPr="008E2520">
              <w:rPr>
                <w:rFonts w:cstheme="minorHAnsi"/>
                <w:b/>
                <w:sz w:val="20"/>
                <w:szCs w:val="20"/>
              </w:rPr>
              <w:t>4</w:t>
            </w:r>
          </w:p>
        </w:tc>
        <w:tc>
          <w:tcPr>
            <w:tcW w:w="6975" w:type="dxa"/>
            <w:gridSpan w:val="4"/>
            <w:shd w:val="clear" w:color="auto" w:fill="FFFFFF" w:themeFill="background1"/>
          </w:tcPr>
          <w:p w:rsidR="008610CA" w:rsidRDefault="008610CA" w:rsidP="003114B5">
            <w:pPr>
              <w:rPr>
                <w:rFonts w:cstheme="minorHAnsi"/>
              </w:rPr>
            </w:pPr>
          </w:p>
          <w:p w:rsidR="00F56879" w:rsidRPr="008E2520" w:rsidRDefault="003114B5" w:rsidP="003114B5">
            <w:pPr>
              <w:rPr>
                <w:rFonts w:cstheme="minorHAnsi"/>
                <w:color w:val="000000" w:themeColor="text1"/>
              </w:rPr>
            </w:pPr>
            <w:r w:rsidRPr="008E2520">
              <w:rPr>
                <w:rFonts w:cstheme="minorHAnsi"/>
              </w:rPr>
              <w:t xml:space="preserve">Identify, acquire and interpret communications data from Telecoms’ Operator (TO) to support investigations and crime prevention activity. </w:t>
            </w:r>
            <w:r w:rsidRPr="008E2520">
              <w:rPr>
                <w:rFonts w:cstheme="minorHAnsi"/>
                <w:color w:val="000000" w:themeColor="text1"/>
              </w:rPr>
              <w:t xml:space="preserve">Analyse information and data obtained following the application process, including highly sensitive data, acting with complete discretion. </w:t>
            </w:r>
          </w:p>
          <w:p w:rsidR="008610CA" w:rsidRDefault="008610CA" w:rsidP="003114B5">
            <w:pPr>
              <w:rPr>
                <w:rFonts w:cstheme="minorHAnsi"/>
              </w:rPr>
            </w:pPr>
          </w:p>
          <w:p w:rsidR="00FB0C8A" w:rsidRPr="008E2520" w:rsidRDefault="003114B5" w:rsidP="003114B5">
            <w:pPr>
              <w:rPr>
                <w:rFonts w:cstheme="minorHAnsi"/>
              </w:rPr>
            </w:pPr>
            <w:r w:rsidRPr="008E2520">
              <w:rPr>
                <w:rFonts w:cstheme="minorHAnsi"/>
              </w:rPr>
              <w:t xml:space="preserve">Evaluate acquired data to ensure compliance with the notice/authorisation issued. </w:t>
            </w:r>
          </w:p>
          <w:p w:rsidR="008610CA" w:rsidRDefault="008610CA" w:rsidP="003114B5">
            <w:pPr>
              <w:rPr>
                <w:rFonts w:cstheme="minorHAnsi"/>
                <w:color w:val="000000" w:themeColor="text1"/>
              </w:rPr>
            </w:pPr>
          </w:p>
          <w:p w:rsidR="00F56879" w:rsidRDefault="003114B5" w:rsidP="003114B5">
            <w:pPr>
              <w:rPr>
                <w:rFonts w:cstheme="minorHAnsi"/>
                <w:color w:val="000000" w:themeColor="text1"/>
              </w:rPr>
            </w:pPr>
            <w:r w:rsidRPr="008E2520">
              <w:rPr>
                <w:rFonts w:cstheme="minorHAnsi"/>
                <w:color w:val="000000" w:themeColor="text1"/>
              </w:rPr>
              <w:t>Produce appropriate intelligence products to allow complex data to be understood by those involved in the investigation.</w:t>
            </w:r>
          </w:p>
          <w:p w:rsidR="008610CA" w:rsidRPr="008E2520" w:rsidRDefault="008610CA" w:rsidP="003114B5">
            <w:pPr>
              <w:rPr>
                <w:rFonts w:cstheme="minorHAnsi"/>
              </w:rPr>
            </w:pPr>
          </w:p>
        </w:tc>
      </w:tr>
      <w:tr w:rsidR="002011C6" w:rsidRPr="00A61771" w:rsidTr="004B1177">
        <w:trPr>
          <w:trHeight w:val="266"/>
        </w:trPr>
        <w:tc>
          <w:tcPr>
            <w:tcW w:w="2325" w:type="dxa"/>
            <w:shd w:val="clear" w:color="auto" w:fill="FFFFFF" w:themeFill="background1"/>
            <w:vAlign w:val="center"/>
          </w:tcPr>
          <w:p w:rsidR="002011C6" w:rsidRPr="008E2520" w:rsidRDefault="00647139" w:rsidP="00FC572C">
            <w:pPr>
              <w:tabs>
                <w:tab w:val="left" w:pos="3164"/>
              </w:tabs>
              <w:jc w:val="center"/>
              <w:rPr>
                <w:rFonts w:cstheme="minorHAnsi"/>
                <w:b/>
                <w:sz w:val="20"/>
                <w:szCs w:val="20"/>
              </w:rPr>
            </w:pPr>
            <w:r w:rsidRPr="008E2520">
              <w:rPr>
                <w:rFonts w:cstheme="minorHAnsi"/>
                <w:b/>
                <w:sz w:val="20"/>
                <w:szCs w:val="20"/>
              </w:rPr>
              <w:t>5</w:t>
            </w:r>
          </w:p>
        </w:tc>
        <w:tc>
          <w:tcPr>
            <w:tcW w:w="6975" w:type="dxa"/>
            <w:gridSpan w:val="4"/>
            <w:shd w:val="clear" w:color="auto" w:fill="FFFFFF" w:themeFill="background1"/>
          </w:tcPr>
          <w:p w:rsidR="008610CA" w:rsidRDefault="008610CA" w:rsidP="009F776E">
            <w:pPr>
              <w:rPr>
                <w:rFonts w:cstheme="minorHAnsi"/>
              </w:rPr>
            </w:pPr>
          </w:p>
          <w:p w:rsidR="009F776E" w:rsidRPr="008E2520" w:rsidRDefault="009F776E" w:rsidP="009F776E">
            <w:pPr>
              <w:rPr>
                <w:rFonts w:cstheme="minorHAnsi"/>
              </w:rPr>
            </w:pPr>
            <w:r w:rsidRPr="008E2520">
              <w:rPr>
                <w:rFonts w:cstheme="minorHAnsi"/>
              </w:rPr>
              <w:t>Attend operational briefings and provide specialist advice, guidance and recommendations to SIO’s, DMI’s, analysts and OIC’s regarding the acquisition of</w:t>
            </w:r>
            <w:r w:rsidRPr="008E2520">
              <w:rPr>
                <w:rFonts w:cstheme="minorHAnsi"/>
                <w:color w:val="FF0000"/>
              </w:rPr>
              <w:t xml:space="preserve"> </w:t>
            </w:r>
            <w:r w:rsidRPr="008E2520">
              <w:rPr>
                <w:rFonts w:cstheme="minorHAnsi"/>
              </w:rPr>
              <w:t xml:space="preserve">communications data. </w:t>
            </w:r>
            <w:r w:rsidR="00185153">
              <w:rPr>
                <w:rFonts w:cstheme="minorHAnsi"/>
              </w:rPr>
              <w:t>Seen as the subject matter expert and the lead in this area.</w:t>
            </w:r>
            <w:r w:rsidRPr="008E2520">
              <w:rPr>
                <w:rFonts w:cstheme="minorHAnsi"/>
              </w:rPr>
              <w:t xml:space="preserve"> </w:t>
            </w:r>
          </w:p>
          <w:p w:rsidR="008610CA" w:rsidRDefault="008610CA" w:rsidP="009F776E">
            <w:pPr>
              <w:rPr>
                <w:rFonts w:cstheme="minorHAnsi"/>
              </w:rPr>
            </w:pPr>
          </w:p>
          <w:p w:rsidR="009F776E" w:rsidRPr="008E2520" w:rsidRDefault="009F776E" w:rsidP="009F776E">
            <w:pPr>
              <w:rPr>
                <w:rFonts w:cstheme="minorHAnsi"/>
              </w:rPr>
            </w:pPr>
            <w:r w:rsidRPr="008E2520">
              <w:rPr>
                <w:rFonts w:cstheme="minorHAnsi"/>
              </w:rPr>
              <w:t xml:space="preserve">Engage proactively throughout </w:t>
            </w:r>
            <w:r w:rsidR="00AB56A6">
              <w:rPr>
                <w:rFonts w:cstheme="minorHAnsi"/>
              </w:rPr>
              <w:t xml:space="preserve">to support </w:t>
            </w:r>
            <w:r w:rsidR="003114B5" w:rsidRPr="008E2520">
              <w:rPr>
                <w:rFonts w:cstheme="minorHAnsi"/>
              </w:rPr>
              <w:t>the development of the digital and communication strategy within the overall operational strategy</w:t>
            </w:r>
            <w:r w:rsidRPr="008E2520">
              <w:rPr>
                <w:rFonts w:cstheme="minorHAnsi"/>
              </w:rPr>
              <w:t>.</w:t>
            </w:r>
            <w:r w:rsidR="003114B5" w:rsidRPr="008E2520">
              <w:rPr>
                <w:rFonts w:cstheme="minorHAnsi"/>
              </w:rPr>
              <w:t xml:space="preserve"> </w:t>
            </w:r>
          </w:p>
          <w:p w:rsidR="008610CA" w:rsidRDefault="008610CA" w:rsidP="009F776E">
            <w:pPr>
              <w:rPr>
                <w:rFonts w:cstheme="minorHAnsi"/>
              </w:rPr>
            </w:pPr>
          </w:p>
          <w:p w:rsidR="002011C6" w:rsidRDefault="009F776E" w:rsidP="009F776E">
            <w:pPr>
              <w:rPr>
                <w:rFonts w:cstheme="minorHAnsi"/>
              </w:rPr>
            </w:pPr>
            <w:r w:rsidRPr="008E2520">
              <w:rPr>
                <w:rFonts w:cstheme="minorHAnsi"/>
              </w:rPr>
              <w:t>Assess risk in order to identify operational threats in respect of communications data and ensure these are effectively brought to the OIC attention.</w:t>
            </w:r>
          </w:p>
          <w:p w:rsidR="008610CA" w:rsidRPr="008E2520" w:rsidRDefault="008610CA" w:rsidP="009F776E">
            <w:pPr>
              <w:rPr>
                <w:rFonts w:cstheme="minorHAnsi"/>
              </w:rPr>
            </w:pPr>
          </w:p>
        </w:tc>
      </w:tr>
      <w:tr w:rsidR="002011C6" w:rsidRPr="00A61771" w:rsidTr="004B1177">
        <w:trPr>
          <w:trHeight w:val="266"/>
        </w:trPr>
        <w:tc>
          <w:tcPr>
            <w:tcW w:w="2325" w:type="dxa"/>
            <w:shd w:val="clear" w:color="auto" w:fill="FFFFFF" w:themeFill="background1"/>
            <w:vAlign w:val="center"/>
          </w:tcPr>
          <w:p w:rsidR="002011C6" w:rsidRPr="008E2520" w:rsidRDefault="00647139" w:rsidP="00FC572C">
            <w:pPr>
              <w:tabs>
                <w:tab w:val="left" w:pos="3164"/>
              </w:tabs>
              <w:jc w:val="center"/>
              <w:rPr>
                <w:rFonts w:cstheme="minorHAnsi"/>
                <w:b/>
                <w:sz w:val="20"/>
                <w:szCs w:val="20"/>
              </w:rPr>
            </w:pPr>
            <w:r w:rsidRPr="008E2520">
              <w:rPr>
                <w:rFonts w:cstheme="minorHAnsi"/>
                <w:b/>
                <w:sz w:val="20"/>
                <w:szCs w:val="20"/>
              </w:rPr>
              <w:t>6</w:t>
            </w:r>
          </w:p>
        </w:tc>
        <w:tc>
          <w:tcPr>
            <w:tcW w:w="6975" w:type="dxa"/>
            <w:gridSpan w:val="4"/>
            <w:shd w:val="clear" w:color="auto" w:fill="FFFFFF" w:themeFill="background1"/>
          </w:tcPr>
          <w:p w:rsidR="008610CA" w:rsidRDefault="008610CA" w:rsidP="005B24F5">
            <w:pPr>
              <w:rPr>
                <w:rFonts w:cstheme="minorHAnsi"/>
              </w:rPr>
            </w:pPr>
          </w:p>
          <w:p w:rsidR="00D2241A" w:rsidRPr="008E2520" w:rsidRDefault="00D2241A" w:rsidP="005B24F5">
            <w:pPr>
              <w:rPr>
                <w:rFonts w:cstheme="minorHAnsi"/>
              </w:rPr>
            </w:pPr>
            <w:r w:rsidRPr="008E2520">
              <w:rPr>
                <w:rFonts w:cstheme="minorHAnsi"/>
              </w:rPr>
              <w:t>Take part in a 365 days a year rota to cover the out-of-hours on-call commitment.</w:t>
            </w:r>
          </w:p>
          <w:p w:rsidR="008610CA" w:rsidRDefault="008610CA" w:rsidP="005B24F5">
            <w:pPr>
              <w:rPr>
                <w:rFonts w:cstheme="minorHAnsi"/>
              </w:rPr>
            </w:pPr>
          </w:p>
          <w:p w:rsidR="002011C6" w:rsidRDefault="005B24F5" w:rsidP="005B24F5">
            <w:pPr>
              <w:rPr>
                <w:rFonts w:cstheme="minorHAnsi"/>
              </w:rPr>
            </w:pPr>
            <w:r w:rsidRPr="008E2520">
              <w:rPr>
                <w:rFonts w:cstheme="minorHAnsi"/>
              </w:rPr>
              <w:t>During life at risk or operationally urgent enquiries, take ownership</w:t>
            </w:r>
            <w:r w:rsidR="00185153">
              <w:rPr>
                <w:rFonts w:cstheme="minorHAnsi"/>
              </w:rPr>
              <w:t xml:space="preserve"> and responsibility</w:t>
            </w:r>
            <w:r w:rsidRPr="008E2520">
              <w:rPr>
                <w:rFonts w:cstheme="minorHAnsi"/>
              </w:rPr>
              <w:t xml:space="preserve"> of all communications data related activity, additionally performing the role of applicant and analyst, directing operational enquiries from interpretation of multiple complex datasets.</w:t>
            </w:r>
          </w:p>
          <w:p w:rsidR="008610CA" w:rsidRPr="008E2520" w:rsidRDefault="008610CA" w:rsidP="005B24F5">
            <w:pPr>
              <w:rPr>
                <w:rFonts w:cstheme="minorHAnsi"/>
              </w:rPr>
            </w:pPr>
          </w:p>
        </w:tc>
      </w:tr>
      <w:tr w:rsidR="002011C6" w:rsidRPr="00A61771" w:rsidTr="004B1177">
        <w:trPr>
          <w:trHeight w:val="266"/>
        </w:trPr>
        <w:tc>
          <w:tcPr>
            <w:tcW w:w="2325" w:type="dxa"/>
            <w:shd w:val="clear" w:color="auto" w:fill="FFFFFF" w:themeFill="background1"/>
            <w:vAlign w:val="center"/>
          </w:tcPr>
          <w:p w:rsidR="002011C6" w:rsidRPr="008E2520" w:rsidRDefault="00647139" w:rsidP="00FC572C">
            <w:pPr>
              <w:tabs>
                <w:tab w:val="left" w:pos="3164"/>
              </w:tabs>
              <w:jc w:val="center"/>
              <w:rPr>
                <w:rFonts w:cstheme="minorHAnsi"/>
                <w:b/>
                <w:sz w:val="20"/>
                <w:szCs w:val="20"/>
              </w:rPr>
            </w:pPr>
            <w:r w:rsidRPr="008E2520">
              <w:rPr>
                <w:rFonts w:cstheme="minorHAnsi"/>
                <w:b/>
                <w:sz w:val="20"/>
                <w:szCs w:val="20"/>
              </w:rPr>
              <w:lastRenderedPageBreak/>
              <w:t>7</w:t>
            </w:r>
          </w:p>
        </w:tc>
        <w:tc>
          <w:tcPr>
            <w:tcW w:w="6975" w:type="dxa"/>
            <w:gridSpan w:val="4"/>
            <w:shd w:val="clear" w:color="auto" w:fill="FFFFFF" w:themeFill="background1"/>
          </w:tcPr>
          <w:p w:rsidR="008610CA" w:rsidRDefault="008610CA" w:rsidP="00FB0C8A">
            <w:pPr>
              <w:rPr>
                <w:rFonts w:cstheme="minorHAnsi"/>
              </w:rPr>
            </w:pPr>
          </w:p>
          <w:p w:rsidR="00FB0C8A" w:rsidRPr="008E2520" w:rsidRDefault="00FB0C8A" w:rsidP="00FB0C8A">
            <w:pPr>
              <w:rPr>
                <w:rFonts w:cstheme="minorHAnsi"/>
              </w:rPr>
            </w:pPr>
            <w:r w:rsidRPr="008E2520">
              <w:rPr>
                <w:rFonts w:cstheme="minorHAnsi"/>
              </w:rPr>
              <w:t>Be r</w:t>
            </w:r>
            <w:r w:rsidR="0019707E" w:rsidRPr="008E2520">
              <w:rPr>
                <w:rFonts w:cstheme="minorHAnsi"/>
              </w:rPr>
              <w:t>esponsible</w:t>
            </w:r>
            <w:r w:rsidR="007A7DAD" w:rsidRPr="008E2520">
              <w:rPr>
                <w:rFonts w:cstheme="minorHAnsi"/>
              </w:rPr>
              <w:t xml:space="preserve"> for ensuring the Force is legally compliant on all Investigatory Powers Act (IPA) data requests, including individual accountability to ensure Communications Data is</w:t>
            </w:r>
            <w:r w:rsidR="0024139C" w:rsidRPr="008E2520">
              <w:rPr>
                <w:rFonts w:cstheme="minorHAnsi"/>
              </w:rPr>
              <w:t xml:space="preserve"> not unlawfully obtained.</w:t>
            </w:r>
          </w:p>
          <w:p w:rsidR="008610CA" w:rsidRDefault="008610CA" w:rsidP="00FB0C8A">
            <w:pPr>
              <w:rPr>
                <w:rFonts w:cstheme="minorHAnsi"/>
              </w:rPr>
            </w:pPr>
          </w:p>
          <w:p w:rsidR="002011C6" w:rsidRPr="008E2520" w:rsidRDefault="007A7DAD" w:rsidP="00FB0C8A">
            <w:pPr>
              <w:rPr>
                <w:rFonts w:cstheme="minorHAnsi"/>
              </w:rPr>
            </w:pPr>
            <w:proofErr w:type="gramStart"/>
            <w:r w:rsidRPr="008E2520">
              <w:rPr>
                <w:rFonts w:cstheme="minorHAnsi"/>
              </w:rPr>
              <w:t>Recognise,</w:t>
            </w:r>
            <w:proofErr w:type="gramEnd"/>
            <w:r w:rsidRPr="008E2520">
              <w:rPr>
                <w:rFonts w:cstheme="minorHAnsi"/>
              </w:rPr>
              <w:t xml:space="preserve"> record and report errors to the COMU Manager and SRO</w:t>
            </w:r>
            <w:r w:rsidR="00FB0C8A" w:rsidRPr="008E2520">
              <w:rPr>
                <w:rFonts w:cstheme="minorHAnsi"/>
              </w:rPr>
              <w:t xml:space="preserve"> in accordance with the CD Code of Practice</w:t>
            </w:r>
            <w:r w:rsidR="00D2241A" w:rsidRPr="008E2520">
              <w:rPr>
                <w:rFonts w:cstheme="minorHAnsi"/>
              </w:rPr>
              <w:t xml:space="preserve"> and Investigatory Power’s Commissioner’s Office (IPCO)</w:t>
            </w:r>
            <w:r w:rsidRPr="008E2520">
              <w:rPr>
                <w:rFonts w:cstheme="minorHAnsi"/>
              </w:rPr>
              <w:t xml:space="preserve">. </w:t>
            </w:r>
          </w:p>
          <w:p w:rsidR="008610CA" w:rsidRDefault="008610CA" w:rsidP="0024139C">
            <w:pPr>
              <w:rPr>
                <w:rFonts w:cstheme="minorHAnsi"/>
              </w:rPr>
            </w:pPr>
          </w:p>
          <w:p w:rsidR="0024139C" w:rsidRDefault="0024139C" w:rsidP="0024139C">
            <w:pPr>
              <w:rPr>
                <w:rFonts w:cstheme="minorHAnsi"/>
              </w:rPr>
            </w:pPr>
            <w:r w:rsidRPr="008E2520">
              <w:rPr>
                <w:rFonts w:cstheme="minorHAnsi"/>
              </w:rPr>
              <w:t>Support the COMU Manager and SRO during IPCO inspections, completing identified actions as required.</w:t>
            </w:r>
          </w:p>
          <w:p w:rsidR="008610CA" w:rsidRPr="008E2520" w:rsidRDefault="008610CA" w:rsidP="0024139C">
            <w:pPr>
              <w:rPr>
                <w:rFonts w:cstheme="minorHAnsi"/>
              </w:rPr>
            </w:pPr>
          </w:p>
        </w:tc>
      </w:tr>
      <w:tr w:rsidR="002011C6" w:rsidRPr="00A61771" w:rsidTr="004B1177">
        <w:trPr>
          <w:trHeight w:val="266"/>
        </w:trPr>
        <w:tc>
          <w:tcPr>
            <w:tcW w:w="2325" w:type="dxa"/>
            <w:shd w:val="clear" w:color="auto" w:fill="FFFFFF" w:themeFill="background1"/>
            <w:vAlign w:val="center"/>
          </w:tcPr>
          <w:p w:rsidR="002011C6" w:rsidRPr="008E2520" w:rsidRDefault="008331A3" w:rsidP="00FC572C">
            <w:pPr>
              <w:tabs>
                <w:tab w:val="left" w:pos="3164"/>
              </w:tabs>
              <w:jc w:val="center"/>
              <w:rPr>
                <w:rFonts w:cstheme="minorHAnsi"/>
                <w:b/>
                <w:sz w:val="20"/>
                <w:szCs w:val="20"/>
              </w:rPr>
            </w:pPr>
            <w:r w:rsidRPr="008E2520">
              <w:rPr>
                <w:rFonts w:cstheme="minorHAnsi"/>
                <w:b/>
                <w:sz w:val="20"/>
                <w:szCs w:val="20"/>
              </w:rPr>
              <w:t>8</w:t>
            </w:r>
          </w:p>
        </w:tc>
        <w:tc>
          <w:tcPr>
            <w:tcW w:w="6975" w:type="dxa"/>
            <w:gridSpan w:val="4"/>
            <w:shd w:val="clear" w:color="auto" w:fill="FFFFFF" w:themeFill="background1"/>
          </w:tcPr>
          <w:p w:rsidR="008610CA" w:rsidRDefault="008610CA" w:rsidP="005B24F5">
            <w:pPr>
              <w:rPr>
                <w:rFonts w:cstheme="minorHAnsi"/>
              </w:rPr>
            </w:pPr>
          </w:p>
          <w:p w:rsidR="00FB0C8A" w:rsidRPr="008E2520" w:rsidRDefault="005B24F5" w:rsidP="005B24F5">
            <w:pPr>
              <w:rPr>
                <w:rFonts w:cstheme="minorHAnsi"/>
              </w:rPr>
            </w:pPr>
            <w:r w:rsidRPr="00B223E9">
              <w:rPr>
                <w:rFonts w:cstheme="minorHAnsi"/>
              </w:rPr>
              <w:t xml:space="preserve">Through </w:t>
            </w:r>
            <w:r w:rsidR="00D77B4B" w:rsidRPr="00B223E9">
              <w:rPr>
                <w:rFonts w:cstheme="minorHAnsi"/>
              </w:rPr>
              <w:t xml:space="preserve">mandatory </w:t>
            </w:r>
            <w:r w:rsidRPr="00B223E9">
              <w:rPr>
                <w:rFonts w:cstheme="minorHAnsi"/>
              </w:rPr>
              <w:t>continued professional development</w:t>
            </w:r>
            <w:r w:rsidR="00D77B4B" w:rsidRPr="00B223E9">
              <w:rPr>
                <w:rFonts w:cstheme="minorHAnsi"/>
              </w:rPr>
              <w:t xml:space="preserve"> (CPD)</w:t>
            </w:r>
            <w:r w:rsidRPr="00B223E9">
              <w:rPr>
                <w:rFonts w:cstheme="minorHAnsi"/>
              </w:rPr>
              <w:t xml:space="preserve">, </w:t>
            </w:r>
            <w:r w:rsidR="00D77B4B" w:rsidRPr="00B223E9">
              <w:rPr>
                <w:rFonts w:cstheme="minorHAnsi"/>
              </w:rPr>
              <w:t>uphold</w:t>
            </w:r>
            <w:r w:rsidRPr="00B223E9">
              <w:rPr>
                <w:rFonts w:cstheme="minorHAnsi"/>
              </w:rPr>
              <w:t xml:space="preserve"> </w:t>
            </w:r>
            <w:r w:rsidR="00D77B4B" w:rsidRPr="00B223E9">
              <w:rPr>
                <w:rFonts w:cstheme="minorHAnsi"/>
              </w:rPr>
              <w:t xml:space="preserve">Accreditation and licence to practice as a CDI </w:t>
            </w:r>
            <w:proofErr w:type="spellStart"/>
            <w:r w:rsidR="00D77B4B" w:rsidRPr="00B223E9">
              <w:rPr>
                <w:rFonts w:cstheme="minorHAnsi"/>
              </w:rPr>
              <w:t>SPoC</w:t>
            </w:r>
            <w:proofErr w:type="spellEnd"/>
            <w:r w:rsidR="00D77B4B" w:rsidRPr="00B223E9">
              <w:rPr>
                <w:rFonts w:cstheme="minorHAnsi"/>
              </w:rPr>
              <w:t xml:space="preserve">;  maintain </w:t>
            </w:r>
            <w:r w:rsidRPr="00B223E9">
              <w:rPr>
                <w:rFonts w:cstheme="minorHAnsi"/>
              </w:rPr>
              <w:t>an</w:t>
            </w:r>
            <w:r w:rsidRPr="008E2520">
              <w:rPr>
                <w:rFonts w:cstheme="minorHAnsi"/>
              </w:rPr>
              <w:t xml:space="preserve"> understanding of all aspects of rapidly evolving communications systems and how new network technologies and communications methods will benefit law enforcement investigations. </w:t>
            </w:r>
          </w:p>
          <w:p w:rsidR="008610CA" w:rsidRDefault="008610CA" w:rsidP="005B24F5">
            <w:pPr>
              <w:rPr>
                <w:rFonts w:cstheme="minorHAnsi"/>
              </w:rPr>
            </w:pPr>
          </w:p>
          <w:p w:rsidR="002011C6" w:rsidRDefault="005B24F5" w:rsidP="005B24F5">
            <w:pPr>
              <w:rPr>
                <w:rFonts w:cstheme="minorHAnsi"/>
              </w:rPr>
            </w:pPr>
            <w:r w:rsidRPr="008E2520">
              <w:rPr>
                <w:rFonts w:cstheme="minorHAnsi"/>
              </w:rPr>
              <w:t>Maintain an up to date knowledge of current viable covert tactics.</w:t>
            </w:r>
          </w:p>
          <w:p w:rsidR="008610CA" w:rsidRPr="008E2520" w:rsidRDefault="008610CA" w:rsidP="005B24F5">
            <w:pPr>
              <w:rPr>
                <w:rFonts w:cstheme="minorHAnsi"/>
              </w:rPr>
            </w:pPr>
          </w:p>
        </w:tc>
      </w:tr>
      <w:tr w:rsidR="007A7DAD" w:rsidRPr="00A61771" w:rsidTr="004B1177">
        <w:trPr>
          <w:trHeight w:val="266"/>
        </w:trPr>
        <w:tc>
          <w:tcPr>
            <w:tcW w:w="2325" w:type="dxa"/>
            <w:shd w:val="clear" w:color="auto" w:fill="FFFFFF" w:themeFill="background1"/>
            <w:vAlign w:val="center"/>
          </w:tcPr>
          <w:p w:rsidR="007A7DAD" w:rsidRPr="008E2520" w:rsidRDefault="008331A3" w:rsidP="00FC572C">
            <w:pPr>
              <w:tabs>
                <w:tab w:val="left" w:pos="3164"/>
              </w:tabs>
              <w:jc w:val="center"/>
              <w:rPr>
                <w:rFonts w:cstheme="minorHAnsi"/>
                <w:b/>
                <w:sz w:val="20"/>
                <w:szCs w:val="20"/>
              </w:rPr>
            </w:pPr>
            <w:r w:rsidRPr="008E2520">
              <w:rPr>
                <w:rFonts w:cstheme="minorHAnsi"/>
                <w:b/>
                <w:sz w:val="20"/>
                <w:szCs w:val="20"/>
              </w:rPr>
              <w:t>9</w:t>
            </w:r>
          </w:p>
        </w:tc>
        <w:tc>
          <w:tcPr>
            <w:tcW w:w="6975" w:type="dxa"/>
            <w:gridSpan w:val="4"/>
            <w:shd w:val="clear" w:color="auto" w:fill="FFFFFF" w:themeFill="background1"/>
          </w:tcPr>
          <w:p w:rsidR="008610CA" w:rsidRDefault="008610CA" w:rsidP="005B24F5">
            <w:pPr>
              <w:rPr>
                <w:rFonts w:cstheme="minorHAnsi"/>
              </w:rPr>
            </w:pPr>
          </w:p>
          <w:p w:rsidR="007A7DAD" w:rsidRDefault="00FB0C8A" w:rsidP="005B24F5">
            <w:pPr>
              <w:rPr>
                <w:rFonts w:cstheme="minorHAnsi"/>
              </w:rPr>
            </w:pPr>
            <w:r w:rsidRPr="008E2520">
              <w:rPr>
                <w:rFonts w:cstheme="minorHAnsi"/>
              </w:rPr>
              <w:t xml:space="preserve">Engage and maintain relationships with Telecomms Operators (TO) </w:t>
            </w:r>
            <w:r w:rsidR="008331A3" w:rsidRPr="008E2520">
              <w:rPr>
                <w:rFonts w:cstheme="minorHAnsi"/>
              </w:rPr>
              <w:t xml:space="preserve">and OCDA, </w:t>
            </w:r>
            <w:r w:rsidRPr="008E2520">
              <w:rPr>
                <w:rFonts w:cstheme="minorHAnsi"/>
              </w:rPr>
              <w:t xml:space="preserve">to continue and develop professional working practices, and to allow more efficient and effective transfer of data between organisations. </w:t>
            </w:r>
          </w:p>
          <w:p w:rsidR="008610CA" w:rsidRPr="008E2520" w:rsidRDefault="008610CA" w:rsidP="005B24F5">
            <w:pPr>
              <w:rPr>
                <w:rFonts w:cstheme="minorHAnsi"/>
              </w:rPr>
            </w:pPr>
          </w:p>
        </w:tc>
      </w:tr>
      <w:tr w:rsidR="002011C6" w:rsidRPr="00A61771" w:rsidTr="004B1177">
        <w:trPr>
          <w:trHeight w:val="266"/>
        </w:trPr>
        <w:tc>
          <w:tcPr>
            <w:tcW w:w="2325" w:type="dxa"/>
            <w:shd w:val="clear" w:color="auto" w:fill="FFFFFF" w:themeFill="background1"/>
            <w:vAlign w:val="center"/>
          </w:tcPr>
          <w:p w:rsidR="002011C6" w:rsidRPr="008E2520" w:rsidRDefault="003D2CE9" w:rsidP="00FC572C">
            <w:pPr>
              <w:tabs>
                <w:tab w:val="left" w:pos="3164"/>
              </w:tabs>
              <w:jc w:val="center"/>
              <w:rPr>
                <w:rFonts w:cstheme="minorHAnsi"/>
                <w:b/>
                <w:sz w:val="20"/>
                <w:szCs w:val="20"/>
              </w:rPr>
            </w:pPr>
            <w:r w:rsidRPr="008E2520">
              <w:rPr>
                <w:rFonts w:cstheme="minorHAnsi"/>
                <w:b/>
                <w:sz w:val="20"/>
                <w:szCs w:val="20"/>
              </w:rPr>
              <w:t>10</w:t>
            </w:r>
          </w:p>
        </w:tc>
        <w:tc>
          <w:tcPr>
            <w:tcW w:w="6975" w:type="dxa"/>
            <w:gridSpan w:val="4"/>
            <w:shd w:val="clear" w:color="auto" w:fill="FFFFFF" w:themeFill="background1"/>
          </w:tcPr>
          <w:p w:rsidR="008610CA" w:rsidRDefault="008610CA" w:rsidP="005B24F5">
            <w:pPr>
              <w:rPr>
                <w:rFonts w:cstheme="minorHAnsi"/>
              </w:rPr>
            </w:pPr>
          </w:p>
          <w:p w:rsidR="002011C6" w:rsidRPr="008E2520" w:rsidRDefault="00425B85" w:rsidP="005B24F5">
            <w:pPr>
              <w:rPr>
                <w:rFonts w:cstheme="minorHAnsi"/>
              </w:rPr>
            </w:pPr>
            <w:r w:rsidRPr="008E2520">
              <w:rPr>
                <w:rFonts w:cstheme="minorHAnsi"/>
              </w:rPr>
              <w:t>Share knowledge, advice and guidance with the wi</w:t>
            </w:r>
            <w:r w:rsidR="00D2241A" w:rsidRPr="008E2520">
              <w:rPr>
                <w:rFonts w:cstheme="minorHAnsi"/>
              </w:rPr>
              <w:t>der organisation,</w:t>
            </w:r>
            <w:r w:rsidRPr="008E2520">
              <w:rPr>
                <w:rFonts w:cstheme="minorHAnsi"/>
              </w:rPr>
              <w:t xml:space="preserve"> to improve understand</w:t>
            </w:r>
            <w:r w:rsidR="00647139" w:rsidRPr="008E2520">
              <w:rPr>
                <w:rFonts w:cstheme="minorHAnsi"/>
              </w:rPr>
              <w:t>ing so that others can learn</w:t>
            </w:r>
            <w:r w:rsidRPr="008E2520">
              <w:rPr>
                <w:rFonts w:cstheme="minorHAnsi"/>
              </w:rPr>
              <w:t xml:space="preserve"> and develop. </w:t>
            </w:r>
          </w:p>
          <w:p w:rsidR="008610CA" w:rsidRDefault="008610CA" w:rsidP="005B24F5">
            <w:pPr>
              <w:rPr>
                <w:rFonts w:cstheme="minorHAnsi"/>
              </w:rPr>
            </w:pPr>
          </w:p>
          <w:p w:rsidR="00FB0C8A" w:rsidRDefault="00D2241A" w:rsidP="005B24F5">
            <w:pPr>
              <w:rPr>
                <w:rFonts w:cstheme="minorHAnsi"/>
              </w:rPr>
            </w:pPr>
            <w:r w:rsidRPr="008E2520">
              <w:rPr>
                <w:rFonts w:cstheme="minorHAnsi"/>
              </w:rPr>
              <w:t>Deliver training to officers and take on project work and attendance on national user groups,</w:t>
            </w:r>
            <w:r w:rsidR="00647139" w:rsidRPr="008E2520">
              <w:rPr>
                <w:rFonts w:cstheme="minorHAnsi"/>
              </w:rPr>
              <w:t xml:space="preserve"> to benefit the Force and wider CD Community,</w:t>
            </w:r>
            <w:r w:rsidRPr="008E2520">
              <w:rPr>
                <w:rFonts w:cstheme="minorHAnsi"/>
              </w:rPr>
              <w:t xml:space="preserve"> as directed by the COMU Manager.</w:t>
            </w:r>
          </w:p>
          <w:p w:rsidR="008610CA" w:rsidRPr="008E2520" w:rsidRDefault="008610CA" w:rsidP="005B24F5">
            <w:pPr>
              <w:rPr>
                <w:rFonts w:cstheme="minorHAnsi"/>
              </w:rPr>
            </w:pPr>
          </w:p>
        </w:tc>
      </w:tr>
      <w:tr w:rsidR="002011C6" w:rsidRPr="00A61771" w:rsidTr="004B1177">
        <w:trPr>
          <w:trHeight w:val="266"/>
        </w:trPr>
        <w:tc>
          <w:tcPr>
            <w:tcW w:w="2325" w:type="dxa"/>
            <w:shd w:val="clear" w:color="auto" w:fill="FFFFFF" w:themeFill="background1"/>
            <w:vAlign w:val="center"/>
          </w:tcPr>
          <w:p w:rsidR="002011C6" w:rsidRPr="008E2520" w:rsidRDefault="003D2CE9" w:rsidP="00FC572C">
            <w:pPr>
              <w:tabs>
                <w:tab w:val="left" w:pos="3164"/>
              </w:tabs>
              <w:jc w:val="center"/>
              <w:rPr>
                <w:rFonts w:cstheme="minorHAnsi"/>
                <w:b/>
                <w:sz w:val="20"/>
                <w:szCs w:val="20"/>
              </w:rPr>
            </w:pPr>
            <w:r w:rsidRPr="008E2520">
              <w:rPr>
                <w:rFonts w:cstheme="minorHAnsi"/>
                <w:b/>
                <w:sz w:val="20"/>
                <w:szCs w:val="20"/>
              </w:rPr>
              <w:t>11</w:t>
            </w:r>
          </w:p>
        </w:tc>
        <w:tc>
          <w:tcPr>
            <w:tcW w:w="6975" w:type="dxa"/>
            <w:gridSpan w:val="4"/>
            <w:shd w:val="clear" w:color="auto" w:fill="FFFFFF" w:themeFill="background1"/>
          </w:tcPr>
          <w:p w:rsidR="008610CA" w:rsidRDefault="008610CA" w:rsidP="005B24F5">
            <w:pPr>
              <w:rPr>
                <w:rFonts w:cstheme="minorHAnsi"/>
              </w:rPr>
            </w:pPr>
          </w:p>
          <w:p w:rsidR="00FB0C8A" w:rsidRPr="008E2520" w:rsidRDefault="00FB0C8A" w:rsidP="005B24F5">
            <w:pPr>
              <w:rPr>
                <w:rFonts w:cstheme="minorHAnsi"/>
              </w:rPr>
            </w:pPr>
            <w:r w:rsidRPr="008E2520">
              <w:rPr>
                <w:rFonts w:cstheme="minorHAnsi"/>
              </w:rPr>
              <w:t>Build and manage case files and conduct disclosure within best practice procedures to ensure there is an accurate audit trail.</w:t>
            </w:r>
          </w:p>
          <w:p w:rsidR="008610CA" w:rsidRDefault="008610CA" w:rsidP="005B24F5">
            <w:pPr>
              <w:rPr>
                <w:rFonts w:cstheme="minorHAnsi"/>
              </w:rPr>
            </w:pPr>
          </w:p>
          <w:p w:rsidR="00D2241A" w:rsidRDefault="00D2241A" w:rsidP="005B24F5">
            <w:pPr>
              <w:rPr>
                <w:rFonts w:cstheme="minorHAnsi"/>
              </w:rPr>
            </w:pPr>
            <w:r w:rsidRPr="008E2520">
              <w:rPr>
                <w:rFonts w:cstheme="minorHAnsi"/>
              </w:rPr>
              <w:t>Be able to prepare, deliver and present communications data for use in court proceedings, as required.</w:t>
            </w:r>
          </w:p>
          <w:p w:rsidR="008610CA" w:rsidRPr="008E2520" w:rsidRDefault="008610CA" w:rsidP="005B24F5">
            <w:pPr>
              <w:rPr>
                <w:rFonts w:cstheme="minorHAnsi"/>
              </w:rPr>
            </w:pPr>
          </w:p>
        </w:tc>
      </w:tr>
      <w:tr w:rsidR="002011C6" w:rsidRPr="00A61771" w:rsidTr="004B1177">
        <w:trPr>
          <w:trHeight w:val="266"/>
        </w:trPr>
        <w:tc>
          <w:tcPr>
            <w:tcW w:w="2325" w:type="dxa"/>
            <w:shd w:val="clear" w:color="auto" w:fill="FFFFFF" w:themeFill="background1"/>
            <w:vAlign w:val="center"/>
          </w:tcPr>
          <w:p w:rsidR="002011C6" w:rsidRPr="008E2520" w:rsidRDefault="003D2CE9" w:rsidP="00FC572C">
            <w:pPr>
              <w:tabs>
                <w:tab w:val="left" w:pos="3164"/>
              </w:tabs>
              <w:jc w:val="center"/>
              <w:rPr>
                <w:rFonts w:cstheme="minorHAnsi"/>
                <w:b/>
                <w:sz w:val="20"/>
                <w:szCs w:val="20"/>
              </w:rPr>
            </w:pPr>
            <w:r w:rsidRPr="008E2520">
              <w:rPr>
                <w:rFonts w:cstheme="minorHAnsi"/>
                <w:b/>
                <w:sz w:val="20"/>
                <w:szCs w:val="20"/>
              </w:rPr>
              <w:t>12</w:t>
            </w:r>
          </w:p>
        </w:tc>
        <w:tc>
          <w:tcPr>
            <w:tcW w:w="6975" w:type="dxa"/>
            <w:gridSpan w:val="4"/>
            <w:shd w:val="clear" w:color="auto" w:fill="FFFFFF" w:themeFill="background1"/>
          </w:tcPr>
          <w:p w:rsidR="008610CA" w:rsidRDefault="008610CA" w:rsidP="005B24F5">
            <w:pPr>
              <w:rPr>
                <w:rFonts w:cstheme="minorHAnsi"/>
              </w:rPr>
            </w:pPr>
          </w:p>
          <w:p w:rsidR="002011C6" w:rsidRDefault="00647139" w:rsidP="005B24F5">
            <w:pPr>
              <w:rPr>
                <w:rFonts w:cstheme="minorHAnsi"/>
              </w:rPr>
            </w:pPr>
            <w:r w:rsidRPr="008E2520">
              <w:rPr>
                <w:rFonts w:cstheme="minorHAnsi"/>
              </w:rPr>
              <w:t xml:space="preserve">Comply with all relevant legislation and the associated codes of practice to </w:t>
            </w:r>
            <w:r w:rsidRPr="008E2520">
              <w:rPr>
                <w:rFonts w:cstheme="minorHAnsi"/>
              </w:rPr>
              <w:lastRenderedPageBreak/>
              <w:t>ensure all standards are met.</w:t>
            </w:r>
          </w:p>
          <w:p w:rsidR="008610CA" w:rsidRPr="008E2520" w:rsidRDefault="008610CA" w:rsidP="005B24F5">
            <w:pPr>
              <w:rPr>
                <w:rFonts w:cstheme="minorHAnsi"/>
              </w:rPr>
            </w:pPr>
          </w:p>
        </w:tc>
      </w:tr>
      <w:tr w:rsidR="000D6EB6" w:rsidRPr="00A61771" w:rsidTr="000D6EB6">
        <w:trPr>
          <w:trHeight w:val="266"/>
        </w:trPr>
        <w:tc>
          <w:tcPr>
            <w:tcW w:w="9300" w:type="dxa"/>
            <w:gridSpan w:val="5"/>
            <w:shd w:val="clear" w:color="auto" w:fill="auto"/>
          </w:tcPr>
          <w:p w:rsidR="000D6EB6" w:rsidRDefault="000D6EB6" w:rsidP="000D6EB6">
            <w:pPr>
              <w:tabs>
                <w:tab w:val="left" w:pos="3164"/>
              </w:tabs>
              <w:jc w:val="both"/>
              <w:rPr>
                <w:rFonts w:cstheme="minorHAnsi"/>
                <w:b/>
              </w:rPr>
            </w:pPr>
          </w:p>
          <w:p w:rsidR="000D6EB6" w:rsidRPr="00A61771" w:rsidRDefault="000D6EB6" w:rsidP="000D6EB6">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rsidR="000D6EB6" w:rsidRPr="00A61771" w:rsidRDefault="000D6EB6" w:rsidP="002773AA">
            <w:pPr>
              <w:tabs>
                <w:tab w:val="left" w:pos="3164"/>
              </w:tabs>
              <w:jc w:val="both"/>
              <w:rPr>
                <w:rFonts w:cstheme="minorHAnsi"/>
                <w:b/>
              </w:rPr>
            </w:pPr>
          </w:p>
        </w:tc>
      </w:tr>
      <w:tr w:rsidR="002011C6" w:rsidRPr="00A61771" w:rsidTr="003876A6">
        <w:trPr>
          <w:trHeight w:val="266"/>
        </w:trPr>
        <w:tc>
          <w:tcPr>
            <w:tcW w:w="9300" w:type="dxa"/>
            <w:gridSpan w:val="5"/>
            <w:shd w:val="clear" w:color="auto" w:fill="D9D9D9" w:themeFill="background1" w:themeFillShade="D9"/>
          </w:tcPr>
          <w:p w:rsidR="002011C6" w:rsidRPr="00A61771" w:rsidRDefault="002011C6" w:rsidP="002773AA">
            <w:pPr>
              <w:tabs>
                <w:tab w:val="left" w:pos="3164"/>
              </w:tabs>
              <w:jc w:val="both"/>
              <w:rPr>
                <w:rFonts w:cstheme="minorHAnsi"/>
                <w:b/>
              </w:rPr>
            </w:pPr>
            <w:r w:rsidRPr="00A61771">
              <w:rPr>
                <w:rFonts w:cstheme="minorHAnsi"/>
                <w:b/>
              </w:rPr>
              <w:t>Internal / External relationships:</w:t>
            </w:r>
          </w:p>
        </w:tc>
      </w:tr>
      <w:tr w:rsidR="002011C6" w:rsidRPr="00A61771" w:rsidTr="004B1177">
        <w:trPr>
          <w:trHeight w:val="266"/>
        </w:trPr>
        <w:tc>
          <w:tcPr>
            <w:tcW w:w="9300" w:type="dxa"/>
            <w:gridSpan w:val="5"/>
            <w:shd w:val="clear" w:color="auto" w:fill="FFFFFF" w:themeFill="background1"/>
          </w:tcPr>
          <w:p w:rsidR="002011C6" w:rsidRPr="00A61771" w:rsidRDefault="002011C6" w:rsidP="0096713E">
            <w:pPr>
              <w:rPr>
                <w:rFonts w:cstheme="minorHAnsi"/>
              </w:rPr>
            </w:pPr>
          </w:p>
          <w:p w:rsidR="002011C6" w:rsidRPr="00A61771" w:rsidRDefault="002011C6" w:rsidP="0096713E">
            <w:pPr>
              <w:rPr>
                <w:rFonts w:cstheme="minorHAnsi"/>
                <w:b/>
              </w:rPr>
            </w:pPr>
            <w:r w:rsidRPr="00A61771">
              <w:rPr>
                <w:rFonts w:cstheme="minorHAnsi"/>
                <w:b/>
              </w:rPr>
              <w:t xml:space="preserve">Internal: </w:t>
            </w:r>
            <w:r w:rsidR="00FF4787" w:rsidRPr="002E4BDA">
              <w:rPr>
                <w:color w:val="000000" w:themeColor="text1"/>
              </w:rPr>
              <w:t>All employees of all ranks</w:t>
            </w:r>
          </w:p>
          <w:p w:rsidR="002011C6" w:rsidRPr="00A61771" w:rsidRDefault="002011C6" w:rsidP="0096713E">
            <w:pPr>
              <w:rPr>
                <w:rFonts w:cstheme="minorHAnsi"/>
                <w:b/>
              </w:rPr>
            </w:pPr>
          </w:p>
          <w:p w:rsidR="002011C6" w:rsidRPr="00A61771" w:rsidRDefault="002011C6" w:rsidP="0096713E">
            <w:pPr>
              <w:rPr>
                <w:rFonts w:cstheme="minorHAnsi"/>
              </w:rPr>
            </w:pPr>
            <w:r w:rsidRPr="00A61771">
              <w:rPr>
                <w:rFonts w:cstheme="minorHAnsi"/>
                <w:b/>
              </w:rPr>
              <w:t>External:</w:t>
            </w:r>
            <w:r w:rsidR="00FF4787" w:rsidRPr="002E4BDA">
              <w:rPr>
                <w:color w:val="000000" w:themeColor="text1"/>
              </w:rPr>
              <w:t xml:space="preserve"> Communications Service Providers, other Police Forces and agencies such as OCDA, IPCO, CPS, Home Office representatives and advisory groups.</w:t>
            </w:r>
          </w:p>
          <w:p w:rsidR="002011C6" w:rsidRPr="00A61771" w:rsidRDefault="002011C6" w:rsidP="0096713E">
            <w:pPr>
              <w:rPr>
                <w:rFonts w:cstheme="minorHAnsi"/>
              </w:rPr>
            </w:pPr>
          </w:p>
        </w:tc>
      </w:tr>
    </w:tbl>
    <w:p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242"/>
      </w:tblGrid>
      <w:tr w:rsidR="00720AFC" w:rsidRPr="00A61771" w:rsidTr="001F50B3">
        <w:trPr>
          <w:trHeight w:val="542"/>
        </w:trPr>
        <w:tc>
          <w:tcPr>
            <w:tcW w:w="5000" w:type="pct"/>
            <w:shd w:val="clear" w:color="auto" w:fill="FFFFFF" w:themeFill="background1"/>
          </w:tcPr>
          <w:p w:rsidR="00720AFC" w:rsidRPr="00A61771" w:rsidRDefault="00720AFC" w:rsidP="001F50B3">
            <w:pPr>
              <w:tabs>
                <w:tab w:val="left" w:pos="3164"/>
              </w:tabs>
              <w:jc w:val="both"/>
              <w:rPr>
                <w:rFonts w:cstheme="minorHAnsi"/>
                <w:b/>
              </w:rPr>
            </w:pPr>
          </w:p>
          <w:p w:rsidR="00720AFC" w:rsidRPr="00A61771" w:rsidRDefault="00C300A7" w:rsidP="001F50B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rsidR="00720AFC" w:rsidRPr="00A61771" w:rsidRDefault="00720AFC" w:rsidP="001F50B3">
            <w:pPr>
              <w:tabs>
                <w:tab w:val="left" w:pos="3164"/>
              </w:tabs>
              <w:jc w:val="both"/>
              <w:rPr>
                <w:rFonts w:cstheme="minorHAnsi"/>
                <w:b/>
              </w:rPr>
            </w:pPr>
          </w:p>
        </w:tc>
      </w:tr>
      <w:tr w:rsidR="00720AFC" w:rsidRPr="00A61771" w:rsidTr="001F50B3">
        <w:trPr>
          <w:trHeight w:val="266"/>
        </w:trPr>
        <w:tc>
          <w:tcPr>
            <w:tcW w:w="5000" w:type="pct"/>
            <w:shd w:val="clear" w:color="auto" w:fill="D9D9D9" w:themeFill="background1" w:themeFillShade="D9"/>
          </w:tcPr>
          <w:p w:rsidR="00720AFC" w:rsidRPr="006B466D" w:rsidRDefault="00A37955" w:rsidP="001F50B3">
            <w:pPr>
              <w:tabs>
                <w:tab w:val="left" w:pos="3164"/>
              </w:tabs>
              <w:jc w:val="both"/>
              <w:rPr>
                <w:rFonts w:cstheme="minorHAnsi"/>
                <w:b/>
              </w:rPr>
            </w:pPr>
            <w:r w:rsidRPr="006B466D">
              <w:rPr>
                <w:rFonts w:cstheme="minorHAnsi"/>
                <w:b/>
              </w:rPr>
              <w:t>Northumbria competencies and values framework  (NCVF)</w:t>
            </w:r>
          </w:p>
        </w:tc>
      </w:tr>
      <w:tr w:rsidR="00720AFC" w:rsidRPr="00A61771" w:rsidTr="001F50B3">
        <w:trPr>
          <w:trHeight w:val="266"/>
        </w:trPr>
        <w:tc>
          <w:tcPr>
            <w:tcW w:w="5000" w:type="pct"/>
            <w:shd w:val="clear" w:color="auto" w:fill="FFFFFF" w:themeFill="background1"/>
          </w:tcPr>
          <w:p w:rsidR="00720AFC" w:rsidRPr="00A61771" w:rsidRDefault="00720AFC" w:rsidP="001F50B3">
            <w:pPr>
              <w:tabs>
                <w:tab w:val="left" w:pos="3164"/>
              </w:tabs>
              <w:rPr>
                <w:rFonts w:cstheme="minorHAnsi"/>
              </w:rPr>
            </w:pPr>
          </w:p>
          <w:p w:rsidR="00720AFC" w:rsidRPr="00A61771" w:rsidRDefault="00720AFC" w:rsidP="001F50B3">
            <w:pPr>
              <w:tabs>
                <w:tab w:val="left" w:pos="3164"/>
              </w:tabs>
              <w:rPr>
                <w:rFonts w:cstheme="minorHAnsi"/>
                <w:i/>
                <w:color w:val="FF0000"/>
              </w:rPr>
            </w:pPr>
            <w:r w:rsidRPr="00A61771">
              <w:rPr>
                <w:rFonts w:cstheme="minorHAnsi"/>
                <w:i/>
                <w:color w:val="FF0000"/>
              </w:rPr>
              <w:t xml:space="preserve">Level </w:t>
            </w:r>
            <w:r w:rsidR="003027EA" w:rsidRPr="00A61771">
              <w:rPr>
                <w:rFonts w:cstheme="minorHAnsi"/>
                <w:i/>
                <w:color w:val="FF0000"/>
              </w:rPr>
              <w:t>–</w:t>
            </w:r>
            <w:r w:rsidRPr="00A61771">
              <w:rPr>
                <w:rFonts w:cstheme="minorHAnsi"/>
                <w:i/>
                <w:color w:val="FF0000"/>
              </w:rPr>
              <w:t xml:space="preserve"> </w:t>
            </w:r>
            <w:r w:rsidR="003027EA" w:rsidRPr="00A61771">
              <w:rPr>
                <w:rFonts w:cstheme="minorHAnsi"/>
                <w:i/>
                <w:color w:val="FF0000"/>
              </w:rPr>
              <w:t xml:space="preserve">tbc </w:t>
            </w:r>
          </w:p>
          <w:p w:rsidR="00720AFC" w:rsidRPr="00A61771" w:rsidRDefault="00720AFC" w:rsidP="001F50B3">
            <w:pPr>
              <w:tabs>
                <w:tab w:val="left" w:pos="3164"/>
              </w:tabs>
              <w:rPr>
                <w:rFonts w:cstheme="minorHAnsi"/>
              </w:rPr>
            </w:pPr>
          </w:p>
          <w:p w:rsidR="00720AFC" w:rsidRPr="00A61771" w:rsidRDefault="00720AFC" w:rsidP="001F50B3">
            <w:pPr>
              <w:tabs>
                <w:tab w:val="left" w:pos="3164"/>
              </w:tabs>
              <w:rPr>
                <w:rFonts w:cstheme="minorHAnsi"/>
              </w:rPr>
            </w:pPr>
          </w:p>
        </w:tc>
      </w:tr>
    </w:tbl>
    <w:p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34"/>
        <w:gridCol w:w="8708"/>
      </w:tblGrid>
      <w:tr w:rsidR="00D37A62" w:rsidRPr="00A61771" w:rsidTr="00F75D1E">
        <w:trPr>
          <w:trHeight w:val="606"/>
        </w:trPr>
        <w:tc>
          <w:tcPr>
            <w:tcW w:w="5000" w:type="pct"/>
            <w:gridSpan w:val="2"/>
            <w:shd w:val="clear" w:color="auto" w:fill="FFFFFF" w:themeFill="background1"/>
          </w:tcPr>
          <w:p w:rsidR="00D37A62" w:rsidRPr="00A61771" w:rsidRDefault="00D37A62" w:rsidP="009C514A">
            <w:pPr>
              <w:tabs>
                <w:tab w:val="left" w:pos="3164"/>
              </w:tabs>
              <w:jc w:val="both"/>
              <w:rPr>
                <w:rFonts w:cstheme="minorHAnsi"/>
                <w:b/>
              </w:rPr>
            </w:pPr>
          </w:p>
          <w:p w:rsidR="00D37A62" w:rsidRPr="00A61771" w:rsidRDefault="00D37A62" w:rsidP="00F75D1E">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00D02BC1" w:rsidRPr="00A61771">
              <w:rPr>
                <w:rFonts w:cstheme="minorHAnsi"/>
                <w:b/>
              </w:rPr>
              <w:t>Continuous Professional Development (CPD)</w:t>
            </w:r>
            <w:r w:rsidR="005C0D19" w:rsidRPr="00A61771">
              <w:rPr>
                <w:rFonts w:cstheme="minorHAnsi"/>
                <w:b/>
              </w:rPr>
              <w:t xml:space="preserve"> role 6 months  </w:t>
            </w:r>
            <w:r w:rsidR="00C60DB9" w:rsidRPr="00A61771">
              <w:rPr>
                <w:rFonts w:cstheme="minorHAnsi"/>
                <w:i/>
                <w:color w:val="FF0000"/>
              </w:rPr>
              <w:t xml:space="preserve">To be determined </w:t>
            </w:r>
          </w:p>
          <w:p w:rsidR="00D37A62" w:rsidRPr="00A61771" w:rsidRDefault="00D37A62" w:rsidP="009C514A">
            <w:pPr>
              <w:tabs>
                <w:tab w:val="left" w:pos="3164"/>
              </w:tabs>
              <w:jc w:val="both"/>
              <w:rPr>
                <w:rFonts w:cstheme="minorHAnsi"/>
                <w:b/>
              </w:rPr>
            </w:pPr>
          </w:p>
        </w:tc>
      </w:tr>
      <w:tr w:rsidR="000F299D" w:rsidRPr="00A61771" w:rsidTr="00565783">
        <w:trPr>
          <w:trHeight w:val="266"/>
        </w:trPr>
        <w:tc>
          <w:tcPr>
            <w:tcW w:w="5000" w:type="pct"/>
            <w:gridSpan w:val="2"/>
            <w:shd w:val="clear" w:color="auto" w:fill="D9D9D9" w:themeFill="background1" w:themeFillShade="D9"/>
          </w:tcPr>
          <w:p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rsidTr="00FC572C">
        <w:trPr>
          <w:trHeight w:val="563"/>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1</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FC572C">
        <w:trPr>
          <w:trHeight w:val="563"/>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2</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FC572C">
        <w:trPr>
          <w:trHeight w:val="563"/>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FC572C">
        <w:trPr>
          <w:trHeight w:val="563"/>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565783">
        <w:trPr>
          <w:trHeight w:val="266"/>
        </w:trPr>
        <w:tc>
          <w:tcPr>
            <w:tcW w:w="5000" w:type="pct"/>
            <w:gridSpan w:val="2"/>
            <w:shd w:val="clear" w:color="auto" w:fill="D9D9D9" w:themeFill="background1" w:themeFillShade="D9"/>
          </w:tcPr>
          <w:p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rsidTr="00FC572C">
        <w:trPr>
          <w:trHeight w:val="588"/>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FC572C">
        <w:trPr>
          <w:trHeight w:val="588"/>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rsidR="000F299D" w:rsidRPr="00A61771" w:rsidRDefault="000F299D" w:rsidP="000F299D">
            <w:pPr>
              <w:tabs>
                <w:tab w:val="left" w:pos="3164"/>
              </w:tabs>
              <w:rPr>
                <w:rFonts w:cstheme="minorHAnsi"/>
              </w:rPr>
            </w:pPr>
          </w:p>
        </w:tc>
      </w:tr>
      <w:tr w:rsidR="000F299D" w:rsidRPr="00A61771" w:rsidTr="00FC572C">
        <w:trPr>
          <w:trHeight w:val="588"/>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7</w:t>
            </w:r>
          </w:p>
        </w:tc>
        <w:tc>
          <w:tcPr>
            <w:tcW w:w="4711" w:type="pct"/>
            <w:shd w:val="clear" w:color="auto" w:fill="auto"/>
          </w:tcPr>
          <w:p w:rsidR="000F299D" w:rsidRDefault="000F299D" w:rsidP="000F299D">
            <w:pPr>
              <w:tabs>
                <w:tab w:val="left" w:pos="3164"/>
              </w:tabs>
              <w:rPr>
                <w:rFonts w:cstheme="minorHAnsi"/>
              </w:rPr>
            </w:pPr>
          </w:p>
          <w:p w:rsidR="00FC572C" w:rsidRPr="00A61771" w:rsidRDefault="00FC572C" w:rsidP="000F299D">
            <w:pPr>
              <w:tabs>
                <w:tab w:val="left" w:pos="3164"/>
              </w:tabs>
              <w:rPr>
                <w:rFonts w:cstheme="minorHAnsi"/>
              </w:rPr>
            </w:pPr>
          </w:p>
        </w:tc>
      </w:tr>
      <w:tr w:rsidR="000F299D" w:rsidRPr="00A61771" w:rsidTr="00FC572C">
        <w:trPr>
          <w:trHeight w:val="588"/>
        </w:trPr>
        <w:tc>
          <w:tcPr>
            <w:tcW w:w="289" w:type="pct"/>
            <w:shd w:val="clear" w:color="auto" w:fill="auto"/>
            <w:vAlign w:val="center"/>
          </w:tcPr>
          <w:p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rsidR="000F299D" w:rsidRPr="00A61771" w:rsidRDefault="000F299D" w:rsidP="000F299D">
            <w:pPr>
              <w:tabs>
                <w:tab w:val="left" w:pos="3164"/>
              </w:tabs>
              <w:rPr>
                <w:rFonts w:cstheme="minorHAnsi"/>
              </w:rPr>
            </w:pPr>
          </w:p>
        </w:tc>
      </w:tr>
    </w:tbl>
    <w:p w:rsidR="00C60DB9" w:rsidRDefault="00C60DB9" w:rsidP="008610CA">
      <w:pPr>
        <w:tabs>
          <w:tab w:val="left" w:pos="3164"/>
        </w:tabs>
        <w:rPr>
          <w:rFonts w:cstheme="minorHAnsi"/>
        </w:rPr>
      </w:pPr>
    </w:p>
    <w:p w:rsidR="000C2D03" w:rsidRDefault="000C2D03" w:rsidP="00BC425A">
      <w:pPr>
        <w:tabs>
          <w:tab w:val="left" w:pos="3164"/>
        </w:tabs>
        <w:ind w:left="720"/>
        <w:rPr>
          <w:rFonts w:cstheme="minorHAnsi"/>
        </w:rPr>
      </w:pPr>
    </w:p>
    <w:p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81"/>
        <w:gridCol w:w="2725"/>
        <w:gridCol w:w="2693"/>
        <w:gridCol w:w="2141"/>
      </w:tblGrid>
      <w:tr w:rsidR="000364FC" w:rsidRPr="00A61771" w:rsidTr="00EA7095">
        <w:tc>
          <w:tcPr>
            <w:tcW w:w="1581" w:type="dxa"/>
            <w:shd w:val="clear" w:color="auto" w:fill="D9D9D9" w:themeFill="background1" w:themeFillShade="D9"/>
            <w:vAlign w:val="center"/>
          </w:tcPr>
          <w:p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8E2520" w:rsidTr="00EA7095">
        <w:tc>
          <w:tcPr>
            <w:tcW w:w="1581" w:type="dxa"/>
          </w:tcPr>
          <w:p w:rsidR="000364FC" w:rsidRPr="008E2520" w:rsidRDefault="000364FC" w:rsidP="00124472">
            <w:pPr>
              <w:rPr>
                <w:rFonts w:asciiTheme="minorHAnsi" w:hAnsiTheme="minorHAnsi" w:cstheme="minorHAnsi"/>
              </w:rPr>
            </w:pPr>
            <w:r w:rsidRPr="008E2520">
              <w:rPr>
                <w:rFonts w:asciiTheme="minorHAnsi" w:hAnsiTheme="minorHAnsi" w:cstheme="minorHAnsi"/>
              </w:rPr>
              <w:t>Qualifications, knowledge and experience</w:t>
            </w:r>
          </w:p>
        </w:tc>
        <w:tc>
          <w:tcPr>
            <w:tcW w:w="2725" w:type="dxa"/>
          </w:tcPr>
          <w:p w:rsidR="0009239C" w:rsidRPr="008610CA" w:rsidRDefault="0009239C" w:rsidP="008610CA">
            <w:pPr>
              <w:pStyle w:val="Bullets"/>
              <w:rPr>
                <w:rFonts w:asciiTheme="minorHAnsi" w:hAnsiTheme="minorHAnsi" w:cstheme="minorHAnsi"/>
                <w:sz w:val="20"/>
                <w:szCs w:val="20"/>
              </w:rPr>
            </w:pPr>
            <w:r w:rsidRPr="008610CA">
              <w:rPr>
                <w:rFonts w:asciiTheme="minorHAnsi" w:hAnsiTheme="minorHAnsi" w:cstheme="minorHAnsi"/>
                <w:sz w:val="20"/>
                <w:szCs w:val="20"/>
              </w:rPr>
              <w:t xml:space="preserve">Successful completion of Communications Data Investigations Single Point of Contact (CDI </w:t>
            </w:r>
            <w:proofErr w:type="spellStart"/>
            <w:r w:rsidRPr="008610CA">
              <w:rPr>
                <w:rFonts w:asciiTheme="minorHAnsi" w:hAnsiTheme="minorHAnsi" w:cstheme="minorHAnsi"/>
                <w:sz w:val="20"/>
                <w:szCs w:val="20"/>
              </w:rPr>
              <w:t>SPoC</w:t>
            </w:r>
            <w:proofErr w:type="spellEnd"/>
            <w:r w:rsidRPr="008610CA">
              <w:rPr>
                <w:rFonts w:asciiTheme="minorHAnsi" w:hAnsiTheme="minorHAnsi" w:cstheme="minorHAnsi"/>
                <w:sz w:val="20"/>
                <w:szCs w:val="20"/>
              </w:rPr>
              <w:t>) National Policing Curriculum.</w:t>
            </w:r>
          </w:p>
          <w:p w:rsidR="0009239C" w:rsidRPr="008610CA" w:rsidRDefault="0009239C" w:rsidP="008610CA">
            <w:pPr>
              <w:pStyle w:val="Bullets"/>
              <w:rPr>
                <w:rFonts w:asciiTheme="minorHAnsi" w:hAnsiTheme="minorHAnsi" w:cstheme="minorHAnsi"/>
                <w:sz w:val="20"/>
                <w:szCs w:val="20"/>
              </w:rPr>
            </w:pPr>
            <w:proofErr w:type="spellStart"/>
            <w:r w:rsidRPr="008610CA">
              <w:rPr>
                <w:rFonts w:asciiTheme="minorHAnsi" w:hAnsiTheme="minorHAnsi" w:cstheme="minorHAnsi"/>
                <w:sz w:val="20"/>
                <w:szCs w:val="20"/>
              </w:rPr>
              <w:t>SPoC</w:t>
            </w:r>
            <w:proofErr w:type="spellEnd"/>
            <w:r w:rsidRPr="008610CA">
              <w:rPr>
                <w:rFonts w:asciiTheme="minorHAnsi" w:hAnsiTheme="minorHAnsi" w:cstheme="minorHAnsi"/>
                <w:sz w:val="20"/>
                <w:szCs w:val="20"/>
              </w:rPr>
              <w:t xml:space="preserve"> accreditation</w:t>
            </w:r>
          </w:p>
          <w:p w:rsidR="0009239C" w:rsidRPr="008610CA" w:rsidRDefault="0009239C" w:rsidP="008610CA">
            <w:pPr>
              <w:pStyle w:val="Bullets"/>
              <w:rPr>
                <w:rFonts w:asciiTheme="minorHAnsi" w:hAnsiTheme="minorHAnsi" w:cstheme="minorHAnsi"/>
                <w:sz w:val="20"/>
                <w:szCs w:val="20"/>
                <w:lang w:eastAsia="en-GB"/>
              </w:rPr>
            </w:pPr>
            <w:r w:rsidRPr="008610CA">
              <w:rPr>
                <w:rFonts w:asciiTheme="minorHAnsi" w:hAnsiTheme="minorHAnsi" w:cstheme="minorHAnsi"/>
                <w:sz w:val="20"/>
                <w:szCs w:val="20"/>
                <w:lang w:eastAsia="en-GB"/>
              </w:rPr>
              <w:t>Skilled in the use of IT packages, particularly Microsoft Excel, systems and/or databases to fulfil role requirements.</w:t>
            </w:r>
          </w:p>
          <w:p w:rsidR="00D6314C" w:rsidRPr="008610CA" w:rsidRDefault="00D6314C" w:rsidP="008610CA">
            <w:pPr>
              <w:pStyle w:val="Bullets"/>
              <w:rPr>
                <w:rFonts w:asciiTheme="minorHAnsi" w:hAnsiTheme="minorHAnsi" w:cstheme="minorHAnsi"/>
                <w:sz w:val="20"/>
                <w:szCs w:val="20"/>
              </w:rPr>
            </w:pPr>
            <w:r w:rsidRPr="008610CA">
              <w:rPr>
                <w:rFonts w:asciiTheme="minorHAnsi" w:hAnsiTheme="minorHAnsi" w:cstheme="minorHAnsi"/>
                <w:sz w:val="20"/>
                <w:szCs w:val="20"/>
              </w:rPr>
              <w:t>Knowledge of Human Rights legislation, the IP Act and the Data Protection Ac</w:t>
            </w:r>
            <w:r w:rsidR="0009239C" w:rsidRPr="008610CA">
              <w:rPr>
                <w:rFonts w:asciiTheme="minorHAnsi" w:hAnsiTheme="minorHAnsi" w:cstheme="minorHAnsi"/>
                <w:sz w:val="20"/>
                <w:szCs w:val="20"/>
              </w:rPr>
              <w:t>t.</w:t>
            </w:r>
          </w:p>
        </w:tc>
        <w:tc>
          <w:tcPr>
            <w:tcW w:w="2693" w:type="dxa"/>
          </w:tcPr>
          <w:p w:rsidR="00FF4787" w:rsidRPr="008610CA" w:rsidRDefault="00FF4787" w:rsidP="008610CA">
            <w:pPr>
              <w:pStyle w:val="Bullets"/>
              <w:rPr>
                <w:rFonts w:asciiTheme="minorHAnsi" w:hAnsiTheme="minorHAnsi" w:cstheme="minorHAnsi"/>
                <w:sz w:val="20"/>
                <w:szCs w:val="20"/>
              </w:rPr>
            </w:pPr>
            <w:r w:rsidRPr="008610CA">
              <w:rPr>
                <w:rFonts w:asciiTheme="minorHAnsi" w:hAnsiTheme="minorHAnsi" w:cstheme="minorHAnsi"/>
                <w:sz w:val="20"/>
                <w:szCs w:val="20"/>
              </w:rPr>
              <w:t xml:space="preserve">Have a broad understanding of communication techniques and capabilities                              </w:t>
            </w:r>
          </w:p>
          <w:p w:rsidR="00FF4787" w:rsidRPr="008610CA" w:rsidRDefault="00FF4787" w:rsidP="008610CA">
            <w:pPr>
              <w:pStyle w:val="Bullets"/>
              <w:rPr>
                <w:rFonts w:asciiTheme="minorHAnsi" w:hAnsiTheme="minorHAnsi" w:cstheme="minorHAnsi"/>
                <w:sz w:val="20"/>
                <w:szCs w:val="20"/>
              </w:rPr>
            </w:pPr>
            <w:r w:rsidRPr="008610CA">
              <w:rPr>
                <w:rFonts w:asciiTheme="minorHAnsi" w:hAnsiTheme="minorHAnsi" w:cstheme="minorHAnsi"/>
                <w:sz w:val="20"/>
                <w:szCs w:val="20"/>
              </w:rPr>
              <w:t>A basic understanding of the Criminal Justice System</w:t>
            </w:r>
          </w:p>
          <w:p w:rsidR="0009239C" w:rsidRPr="008610CA" w:rsidRDefault="0009239C" w:rsidP="008610CA">
            <w:pPr>
              <w:pStyle w:val="Bullets"/>
              <w:rPr>
                <w:rFonts w:asciiTheme="minorHAnsi" w:hAnsiTheme="minorHAnsi" w:cstheme="minorHAnsi"/>
                <w:sz w:val="20"/>
                <w:szCs w:val="20"/>
              </w:rPr>
            </w:pPr>
            <w:r w:rsidRPr="008610CA">
              <w:rPr>
                <w:rFonts w:asciiTheme="minorHAnsi" w:hAnsiTheme="minorHAnsi" w:cstheme="minorHAnsi"/>
                <w:sz w:val="20"/>
                <w:szCs w:val="20"/>
              </w:rPr>
              <w:t>Understanding of IPA/RIPA Codes of Practice on Acquisition of Communications Data.</w:t>
            </w:r>
          </w:p>
          <w:p w:rsidR="000364FC" w:rsidRPr="008610CA" w:rsidRDefault="000364FC" w:rsidP="008610CA">
            <w:pPr>
              <w:pStyle w:val="Bullets"/>
              <w:numPr>
                <w:ilvl w:val="0"/>
                <w:numId w:val="0"/>
              </w:numPr>
              <w:ind w:left="360"/>
              <w:rPr>
                <w:rFonts w:asciiTheme="minorHAnsi" w:hAnsiTheme="minorHAnsi" w:cstheme="minorHAnsi"/>
                <w:sz w:val="20"/>
                <w:szCs w:val="20"/>
              </w:rPr>
            </w:pPr>
          </w:p>
        </w:tc>
        <w:tc>
          <w:tcPr>
            <w:tcW w:w="2141" w:type="dxa"/>
          </w:tcPr>
          <w:p w:rsidR="00682489" w:rsidRPr="008E2520" w:rsidRDefault="00682489" w:rsidP="00682489">
            <w:pPr>
              <w:spacing w:after="90"/>
              <w:rPr>
                <w:rFonts w:asciiTheme="minorHAnsi" w:hAnsiTheme="minorHAnsi" w:cstheme="minorHAnsi"/>
              </w:rPr>
            </w:pPr>
            <w:r w:rsidRPr="008E2520">
              <w:rPr>
                <w:rFonts w:asciiTheme="minorHAnsi" w:hAnsiTheme="minorHAnsi" w:cstheme="minorHAnsi"/>
              </w:rPr>
              <w:t>Application/interview/</w:t>
            </w:r>
          </w:p>
          <w:p w:rsidR="000364FC" w:rsidRPr="008E2520" w:rsidRDefault="00682489" w:rsidP="00682489">
            <w:pPr>
              <w:spacing w:after="90"/>
              <w:rPr>
                <w:rFonts w:asciiTheme="minorHAnsi" w:hAnsiTheme="minorHAnsi" w:cstheme="minorHAnsi"/>
              </w:rPr>
            </w:pPr>
            <w:r w:rsidRPr="008E2520">
              <w:rPr>
                <w:rFonts w:asciiTheme="minorHAnsi" w:hAnsiTheme="minorHAnsi" w:cstheme="minorHAnsi"/>
              </w:rPr>
              <w:t>CPD</w:t>
            </w:r>
          </w:p>
        </w:tc>
      </w:tr>
      <w:tr w:rsidR="000364FC" w:rsidRPr="008E2520" w:rsidTr="00EA7095">
        <w:tc>
          <w:tcPr>
            <w:tcW w:w="1581" w:type="dxa"/>
          </w:tcPr>
          <w:p w:rsidR="000364FC" w:rsidRPr="008E2520" w:rsidRDefault="000364FC" w:rsidP="00124472">
            <w:pPr>
              <w:rPr>
                <w:rFonts w:asciiTheme="minorHAnsi" w:hAnsiTheme="minorHAnsi" w:cstheme="minorHAnsi"/>
              </w:rPr>
            </w:pPr>
            <w:r w:rsidRPr="008E2520">
              <w:rPr>
                <w:rFonts w:asciiTheme="minorHAnsi" w:hAnsiTheme="minorHAnsi" w:cstheme="minorHAnsi"/>
              </w:rPr>
              <w:t>Planning and organising</w:t>
            </w:r>
          </w:p>
        </w:tc>
        <w:tc>
          <w:tcPr>
            <w:tcW w:w="2725" w:type="dxa"/>
          </w:tcPr>
          <w:p w:rsidR="00D6314C" w:rsidRPr="008610CA" w:rsidRDefault="00D6314C" w:rsidP="008610CA">
            <w:pPr>
              <w:pStyle w:val="Bullets"/>
              <w:rPr>
                <w:rFonts w:asciiTheme="minorHAnsi" w:eastAsiaTheme="minorHAnsi" w:hAnsiTheme="minorHAnsi" w:cstheme="minorHAnsi"/>
                <w:sz w:val="20"/>
                <w:szCs w:val="20"/>
                <w:lang w:eastAsia="en-US"/>
              </w:rPr>
            </w:pPr>
            <w:r w:rsidRPr="008610CA">
              <w:rPr>
                <w:rFonts w:asciiTheme="minorHAnsi" w:eastAsiaTheme="minorHAnsi" w:hAnsiTheme="minorHAnsi" w:cstheme="minorHAnsi"/>
                <w:sz w:val="20"/>
                <w:szCs w:val="20"/>
                <w:lang w:eastAsia="en-US"/>
              </w:rPr>
              <w:t>Be able to work with limited supervision, manage competing workloads and demonstrate a customer focussed appro</w:t>
            </w:r>
            <w:r w:rsidR="0009239C" w:rsidRPr="008610CA">
              <w:rPr>
                <w:rFonts w:asciiTheme="minorHAnsi" w:eastAsiaTheme="minorHAnsi" w:hAnsiTheme="minorHAnsi" w:cstheme="minorHAnsi"/>
                <w:sz w:val="20"/>
                <w:szCs w:val="20"/>
                <w:lang w:eastAsia="en-US"/>
              </w:rPr>
              <w:t>ach</w:t>
            </w:r>
            <w:r w:rsidRPr="008610CA">
              <w:rPr>
                <w:rFonts w:asciiTheme="minorHAnsi" w:eastAsiaTheme="minorHAnsi" w:hAnsiTheme="minorHAnsi" w:cstheme="minorHAnsi"/>
                <w:sz w:val="20"/>
                <w:szCs w:val="20"/>
                <w:lang w:eastAsia="en-US"/>
              </w:rPr>
              <w:t>.</w:t>
            </w:r>
          </w:p>
          <w:p w:rsidR="000364FC" w:rsidRPr="008610CA" w:rsidRDefault="0009239C" w:rsidP="008610CA">
            <w:pPr>
              <w:pStyle w:val="Bullets"/>
              <w:rPr>
                <w:rFonts w:asciiTheme="minorHAnsi" w:hAnsiTheme="minorHAnsi" w:cstheme="minorHAnsi"/>
                <w:sz w:val="20"/>
                <w:szCs w:val="20"/>
                <w:lang w:eastAsia="en-GB"/>
              </w:rPr>
            </w:pPr>
            <w:r w:rsidRPr="008610CA">
              <w:rPr>
                <w:rFonts w:asciiTheme="minorHAnsi" w:hAnsiTheme="minorHAnsi" w:cstheme="minorHAnsi"/>
                <w:sz w:val="20"/>
                <w:szCs w:val="20"/>
                <w:lang w:eastAsia="en-GB"/>
              </w:rPr>
              <w:t>Able to appropriately prioritise and plan own work.</w:t>
            </w:r>
          </w:p>
        </w:tc>
        <w:tc>
          <w:tcPr>
            <w:tcW w:w="2693" w:type="dxa"/>
          </w:tcPr>
          <w:p w:rsidR="000364FC" w:rsidRPr="008610CA" w:rsidRDefault="000364FC" w:rsidP="008610CA">
            <w:pPr>
              <w:pStyle w:val="Bullets"/>
              <w:numPr>
                <w:ilvl w:val="0"/>
                <w:numId w:val="0"/>
              </w:numPr>
              <w:ind w:left="360"/>
              <w:rPr>
                <w:rFonts w:asciiTheme="minorHAnsi" w:hAnsiTheme="minorHAnsi" w:cstheme="minorHAnsi"/>
                <w:sz w:val="20"/>
                <w:szCs w:val="20"/>
              </w:rPr>
            </w:pPr>
          </w:p>
        </w:tc>
        <w:tc>
          <w:tcPr>
            <w:tcW w:w="2141" w:type="dxa"/>
          </w:tcPr>
          <w:p w:rsidR="00326DFC" w:rsidRPr="008E2520" w:rsidRDefault="00326DFC" w:rsidP="00326DFC">
            <w:pPr>
              <w:spacing w:after="90"/>
              <w:rPr>
                <w:rFonts w:asciiTheme="minorHAnsi" w:hAnsiTheme="minorHAnsi" w:cstheme="minorHAnsi"/>
              </w:rPr>
            </w:pPr>
            <w:r w:rsidRPr="008E2520">
              <w:rPr>
                <w:rFonts w:asciiTheme="minorHAnsi" w:hAnsiTheme="minorHAnsi" w:cstheme="minorHAnsi"/>
              </w:rPr>
              <w:t>Application/interview/</w:t>
            </w:r>
          </w:p>
          <w:p w:rsidR="000364FC" w:rsidRPr="008E2520" w:rsidRDefault="00326DFC" w:rsidP="00326DFC">
            <w:pPr>
              <w:spacing w:after="90"/>
              <w:rPr>
                <w:rFonts w:asciiTheme="minorHAnsi" w:hAnsiTheme="minorHAnsi" w:cstheme="minorHAnsi"/>
              </w:rPr>
            </w:pPr>
            <w:r w:rsidRPr="008E2520">
              <w:rPr>
                <w:rFonts w:asciiTheme="minorHAnsi" w:hAnsiTheme="minorHAnsi" w:cstheme="minorHAnsi"/>
              </w:rPr>
              <w:t>CPD</w:t>
            </w:r>
          </w:p>
        </w:tc>
      </w:tr>
      <w:tr w:rsidR="000364FC" w:rsidRPr="008E2520" w:rsidTr="00EA7095">
        <w:tc>
          <w:tcPr>
            <w:tcW w:w="1581" w:type="dxa"/>
          </w:tcPr>
          <w:p w:rsidR="000364FC" w:rsidRPr="008E2520" w:rsidRDefault="000364FC" w:rsidP="00124472">
            <w:pPr>
              <w:rPr>
                <w:rFonts w:asciiTheme="minorHAnsi" w:hAnsiTheme="minorHAnsi" w:cstheme="minorHAnsi"/>
              </w:rPr>
            </w:pPr>
            <w:r w:rsidRPr="008E2520">
              <w:rPr>
                <w:rFonts w:asciiTheme="minorHAnsi" w:hAnsiTheme="minorHAnsi" w:cstheme="minorHAnsi"/>
              </w:rPr>
              <w:t>Problem solving and initiative</w:t>
            </w:r>
          </w:p>
        </w:tc>
        <w:tc>
          <w:tcPr>
            <w:tcW w:w="2725" w:type="dxa"/>
          </w:tcPr>
          <w:p w:rsidR="0009239C" w:rsidRPr="008610CA" w:rsidRDefault="0009239C" w:rsidP="008610CA">
            <w:pPr>
              <w:pStyle w:val="Bullets"/>
              <w:rPr>
                <w:rFonts w:asciiTheme="minorHAnsi" w:hAnsiTheme="minorHAnsi" w:cstheme="minorHAnsi"/>
                <w:sz w:val="20"/>
                <w:szCs w:val="20"/>
                <w:lang w:eastAsia="en-GB"/>
              </w:rPr>
            </w:pPr>
            <w:r w:rsidRPr="008610CA">
              <w:rPr>
                <w:rFonts w:asciiTheme="minorHAnsi" w:hAnsiTheme="minorHAnsi" w:cstheme="minorHAnsi"/>
                <w:sz w:val="20"/>
                <w:szCs w:val="20"/>
                <w:lang w:eastAsia="en-GB"/>
              </w:rPr>
              <w:t xml:space="preserve">Able to identify potential opportunities to enhance efficiency and/or effectiveness within own </w:t>
            </w:r>
            <w:r w:rsidRPr="008610CA">
              <w:rPr>
                <w:rFonts w:asciiTheme="minorHAnsi" w:hAnsiTheme="minorHAnsi" w:cstheme="minorHAnsi"/>
                <w:sz w:val="20"/>
                <w:szCs w:val="20"/>
                <w:lang w:eastAsia="en-GB"/>
              </w:rPr>
              <w:lastRenderedPageBreak/>
              <w:t>area of work.</w:t>
            </w:r>
          </w:p>
          <w:p w:rsidR="000364FC" w:rsidRPr="008610CA" w:rsidRDefault="0009239C" w:rsidP="008610CA">
            <w:pPr>
              <w:pStyle w:val="Bullets"/>
              <w:rPr>
                <w:rFonts w:asciiTheme="minorHAnsi" w:hAnsiTheme="minorHAnsi" w:cstheme="minorHAnsi"/>
                <w:sz w:val="20"/>
                <w:szCs w:val="20"/>
                <w:lang w:eastAsia="en-GB"/>
              </w:rPr>
            </w:pPr>
            <w:r w:rsidRPr="008610CA">
              <w:rPr>
                <w:rFonts w:asciiTheme="minorHAnsi" w:hAnsiTheme="minorHAnsi" w:cstheme="minorHAnsi"/>
                <w:sz w:val="20"/>
                <w:szCs w:val="20"/>
                <w:lang w:eastAsia="en-GB"/>
              </w:rPr>
              <w:t>Able to analyse and break down a complex problem into component parts and determine appropriate action.</w:t>
            </w:r>
          </w:p>
          <w:p w:rsidR="0009239C" w:rsidRPr="008610CA" w:rsidRDefault="0009239C" w:rsidP="008610CA">
            <w:pPr>
              <w:pStyle w:val="Bullets"/>
              <w:rPr>
                <w:rFonts w:asciiTheme="minorHAnsi" w:hAnsiTheme="minorHAnsi" w:cstheme="minorHAnsi"/>
                <w:sz w:val="20"/>
                <w:szCs w:val="20"/>
                <w:lang w:eastAsia="en-GB"/>
              </w:rPr>
            </w:pPr>
            <w:r w:rsidRPr="008610CA">
              <w:rPr>
                <w:rFonts w:asciiTheme="minorHAnsi" w:hAnsiTheme="minorHAnsi" w:cstheme="minorHAnsi"/>
                <w:sz w:val="20"/>
                <w:szCs w:val="20"/>
                <w:lang w:eastAsia="en-GB"/>
              </w:rPr>
              <w:t>Able to interpret and apply guidance to a specific activity.</w:t>
            </w:r>
          </w:p>
        </w:tc>
        <w:tc>
          <w:tcPr>
            <w:tcW w:w="2693" w:type="dxa"/>
          </w:tcPr>
          <w:p w:rsidR="000364FC" w:rsidRPr="008610CA" w:rsidRDefault="000364FC" w:rsidP="008610CA">
            <w:pPr>
              <w:pStyle w:val="Bullets"/>
              <w:numPr>
                <w:ilvl w:val="0"/>
                <w:numId w:val="0"/>
              </w:numPr>
              <w:ind w:left="360"/>
              <w:rPr>
                <w:rFonts w:asciiTheme="minorHAnsi" w:hAnsiTheme="minorHAnsi" w:cstheme="minorHAnsi"/>
                <w:sz w:val="20"/>
                <w:szCs w:val="20"/>
              </w:rPr>
            </w:pPr>
          </w:p>
        </w:tc>
        <w:tc>
          <w:tcPr>
            <w:tcW w:w="2141" w:type="dxa"/>
          </w:tcPr>
          <w:p w:rsidR="00326DFC" w:rsidRPr="008E2520" w:rsidRDefault="00326DFC" w:rsidP="00326DFC">
            <w:pPr>
              <w:spacing w:after="90"/>
              <w:rPr>
                <w:rFonts w:asciiTheme="minorHAnsi" w:hAnsiTheme="minorHAnsi" w:cstheme="minorHAnsi"/>
              </w:rPr>
            </w:pPr>
            <w:r w:rsidRPr="008E2520">
              <w:rPr>
                <w:rFonts w:asciiTheme="minorHAnsi" w:hAnsiTheme="minorHAnsi" w:cstheme="minorHAnsi"/>
              </w:rPr>
              <w:t>Application/interview/</w:t>
            </w:r>
          </w:p>
          <w:p w:rsidR="000364FC" w:rsidRPr="008E2520" w:rsidRDefault="00326DFC" w:rsidP="00326DFC">
            <w:pPr>
              <w:spacing w:after="90"/>
              <w:rPr>
                <w:rFonts w:asciiTheme="minorHAnsi" w:hAnsiTheme="minorHAnsi" w:cstheme="minorHAnsi"/>
              </w:rPr>
            </w:pPr>
            <w:r w:rsidRPr="008E2520">
              <w:rPr>
                <w:rFonts w:asciiTheme="minorHAnsi" w:hAnsiTheme="minorHAnsi" w:cstheme="minorHAnsi"/>
              </w:rPr>
              <w:t>CPD</w:t>
            </w:r>
          </w:p>
        </w:tc>
      </w:tr>
      <w:tr w:rsidR="000364FC" w:rsidRPr="008E2520" w:rsidTr="00EA7095">
        <w:tc>
          <w:tcPr>
            <w:tcW w:w="1581" w:type="dxa"/>
          </w:tcPr>
          <w:p w:rsidR="000364FC" w:rsidRPr="008E2520" w:rsidRDefault="000364FC" w:rsidP="00124472">
            <w:pPr>
              <w:rPr>
                <w:rFonts w:asciiTheme="minorHAnsi" w:hAnsiTheme="minorHAnsi" w:cstheme="minorHAnsi"/>
              </w:rPr>
            </w:pPr>
            <w:r w:rsidRPr="008E2520">
              <w:rPr>
                <w:rFonts w:asciiTheme="minorHAnsi" w:hAnsiTheme="minorHAnsi" w:cstheme="minorHAnsi"/>
              </w:rPr>
              <w:lastRenderedPageBreak/>
              <w:t>Management and teamwork</w:t>
            </w:r>
          </w:p>
        </w:tc>
        <w:tc>
          <w:tcPr>
            <w:tcW w:w="2725" w:type="dxa"/>
          </w:tcPr>
          <w:p w:rsidR="0009239C" w:rsidRPr="008610CA" w:rsidRDefault="00D6314C" w:rsidP="008610CA">
            <w:pPr>
              <w:pStyle w:val="Bullets"/>
              <w:rPr>
                <w:rFonts w:asciiTheme="minorHAnsi" w:eastAsiaTheme="minorHAnsi" w:hAnsiTheme="minorHAnsi" w:cstheme="minorHAnsi"/>
                <w:sz w:val="20"/>
                <w:szCs w:val="20"/>
                <w:lang w:eastAsia="en-US"/>
              </w:rPr>
            </w:pPr>
            <w:r w:rsidRPr="008610CA">
              <w:rPr>
                <w:rFonts w:asciiTheme="minorHAnsi" w:eastAsiaTheme="minorHAnsi" w:hAnsiTheme="minorHAnsi" w:cstheme="minorHAnsi"/>
                <w:sz w:val="20"/>
                <w:szCs w:val="20"/>
                <w:lang w:eastAsia="en-US"/>
              </w:rPr>
              <w:t>Be able to work as part of an investigative team.</w:t>
            </w:r>
          </w:p>
          <w:p w:rsidR="0009239C" w:rsidRPr="008610CA" w:rsidRDefault="00D6314C" w:rsidP="008610CA">
            <w:pPr>
              <w:pStyle w:val="Bullets"/>
              <w:rPr>
                <w:rFonts w:asciiTheme="minorHAnsi" w:eastAsiaTheme="minorHAnsi" w:hAnsiTheme="minorHAnsi" w:cstheme="minorHAnsi"/>
                <w:sz w:val="20"/>
                <w:szCs w:val="20"/>
                <w:lang w:eastAsia="en-US"/>
              </w:rPr>
            </w:pPr>
            <w:r w:rsidRPr="008610CA">
              <w:rPr>
                <w:rFonts w:asciiTheme="minorHAnsi" w:eastAsiaTheme="minorHAnsi" w:hAnsiTheme="minorHAnsi" w:cstheme="minorHAnsi"/>
                <w:sz w:val="20"/>
                <w:szCs w:val="20"/>
                <w:lang w:eastAsia="en-US"/>
              </w:rPr>
              <w:t>Be flexible and adaptive, supporting colleagues and COMU Manager with changing priorities as required.</w:t>
            </w:r>
          </w:p>
          <w:p w:rsidR="0009239C" w:rsidRPr="008610CA" w:rsidRDefault="0009239C" w:rsidP="008610CA">
            <w:pPr>
              <w:pStyle w:val="Bullets"/>
              <w:rPr>
                <w:rFonts w:asciiTheme="minorHAnsi" w:eastAsiaTheme="minorHAnsi" w:hAnsiTheme="minorHAnsi" w:cstheme="minorHAnsi"/>
                <w:sz w:val="20"/>
                <w:szCs w:val="20"/>
                <w:lang w:eastAsia="en-US"/>
              </w:rPr>
            </w:pPr>
            <w:r w:rsidRPr="008610CA">
              <w:rPr>
                <w:rFonts w:asciiTheme="minorHAnsi" w:hAnsiTheme="minorHAnsi" w:cstheme="minorHAnsi"/>
                <w:sz w:val="20"/>
                <w:szCs w:val="20"/>
              </w:rPr>
              <w:t>Able to proactively develop effective working relationships with colleagues, partners and other stakeholders.</w:t>
            </w:r>
          </w:p>
        </w:tc>
        <w:tc>
          <w:tcPr>
            <w:tcW w:w="2693" w:type="dxa"/>
          </w:tcPr>
          <w:p w:rsidR="000364FC" w:rsidRPr="008610CA" w:rsidRDefault="000364FC" w:rsidP="008610CA">
            <w:pPr>
              <w:pStyle w:val="Bullets"/>
              <w:numPr>
                <w:ilvl w:val="0"/>
                <w:numId w:val="0"/>
              </w:numPr>
              <w:ind w:left="360"/>
              <w:rPr>
                <w:rFonts w:asciiTheme="minorHAnsi" w:hAnsiTheme="minorHAnsi" w:cstheme="minorHAnsi"/>
                <w:sz w:val="20"/>
                <w:szCs w:val="20"/>
              </w:rPr>
            </w:pPr>
          </w:p>
        </w:tc>
        <w:tc>
          <w:tcPr>
            <w:tcW w:w="2141" w:type="dxa"/>
          </w:tcPr>
          <w:p w:rsidR="00326DFC" w:rsidRPr="008E2520" w:rsidRDefault="00326DFC" w:rsidP="00326DFC">
            <w:pPr>
              <w:spacing w:after="90"/>
              <w:rPr>
                <w:rFonts w:asciiTheme="minorHAnsi" w:hAnsiTheme="minorHAnsi" w:cstheme="minorHAnsi"/>
              </w:rPr>
            </w:pPr>
            <w:r w:rsidRPr="008E2520">
              <w:rPr>
                <w:rFonts w:asciiTheme="minorHAnsi" w:hAnsiTheme="minorHAnsi" w:cstheme="minorHAnsi"/>
              </w:rPr>
              <w:t>Application/interview/</w:t>
            </w:r>
          </w:p>
          <w:p w:rsidR="000364FC" w:rsidRPr="008E2520" w:rsidRDefault="00326DFC" w:rsidP="00326DFC">
            <w:pPr>
              <w:spacing w:after="90"/>
              <w:rPr>
                <w:rFonts w:asciiTheme="minorHAnsi" w:hAnsiTheme="minorHAnsi" w:cstheme="minorHAnsi"/>
              </w:rPr>
            </w:pPr>
            <w:r w:rsidRPr="008E2520">
              <w:rPr>
                <w:rFonts w:asciiTheme="minorHAnsi" w:hAnsiTheme="minorHAnsi" w:cstheme="minorHAnsi"/>
              </w:rPr>
              <w:t>CPD</w:t>
            </w:r>
          </w:p>
        </w:tc>
      </w:tr>
      <w:tr w:rsidR="000364FC" w:rsidRPr="008E2520" w:rsidTr="00EA7095">
        <w:tc>
          <w:tcPr>
            <w:tcW w:w="1581" w:type="dxa"/>
          </w:tcPr>
          <w:p w:rsidR="000364FC" w:rsidRPr="008E2520" w:rsidRDefault="000364FC" w:rsidP="00124472">
            <w:pPr>
              <w:rPr>
                <w:rFonts w:asciiTheme="minorHAnsi" w:hAnsiTheme="minorHAnsi" w:cstheme="minorHAnsi"/>
              </w:rPr>
            </w:pPr>
            <w:r w:rsidRPr="008E2520">
              <w:rPr>
                <w:rFonts w:asciiTheme="minorHAnsi" w:hAnsiTheme="minorHAnsi" w:cstheme="minorHAnsi"/>
              </w:rPr>
              <w:t>Communicating and influencing</w:t>
            </w:r>
          </w:p>
        </w:tc>
        <w:tc>
          <w:tcPr>
            <w:tcW w:w="2725" w:type="dxa"/>
          </w:tcPr>
          <w:p w:rsidR="000364FC" w:rsidRPr="008610CA" w:rsidRDefault="0009239C" w:rsidP="008610CA">
            <w:pPr>
              <w:pStyle w:val="Bullets"/>
              <w:rPr>
                <w:rFonts w:asciiTheme="minorHAnsi" w:hAnsiTheme="minorHAnsi" w:cstheme="minorHAnsi"/>
                <w:sz w:val="20"/>
                <w:szCs w:val="20"/>
                <w:lang w:eastAsia="en-GB"/>
              </w:rPr>
            </w:pPr>
            <w:r w:rsidRPr="008610CA">
              <w:rPr>
                <w:rFonts w:asciiTheme="minorHAnsi" w:hAnsiTheme="minorHAnsi" w:cstheme="minorHAnsi"/>
                <w:sz w:val="20"/>
                <w:szCs w:val="20"/>
                <w:lang w:eastAsia="en-GB"/>
              </w:rPr>
              <w:t>Able to set out logical arguments and provide advice clearly, adapting language, form and message to meet the needs of different people / audiences</w:t>
            </w:r>
            <w:r w:rsidR="007E3262" w:rsidRPr="008610CA">
              <w:rPr>
                <w:rFonts w:asciiTheme="minorHAnsi" w:hAnsiTheme="minorHAnsi" w:cstheme="minorHAnsi"/>
                <w:sz w:val="20"/>
                <w:szCs w:val="20"/>
                <w:lang w:eastAsia="en-GB"/>
              </w:rPr>
              <w:t>, both internally and externally</w:t>
            </w:r>
            <w:r w:rsidRPr="008610CA">
              <w:rPr>
                <w:rFonts w:asciiTheme="minorHAnsi" w:hAnsiTheme="minorHAnsi" w:cstheme="minorHAnsi"/>
                <w:sz w:val="20"/>
                <w:szCs w:val="20"/>
                <w:lang w:eastAsia="en-GB"/>
              </w:rPr>
              <w:t>.</w:t>
            </w:r>
          </w:p>
        </w:tc>
        <w:tc>
          <w:tcPr>
            <w:tcW w:w="2693" w:type="dxa"/>
          </w:tcPr>
          <w:p w:rsidR="000364FC" w:rsidRPr="008610CA" w:rsidRDefault="000364FC" w:rsidP="008610CA">
            <w:pPr>
              <w:pStyle w:val="Bullets"/>
              <w:numPr>
                <w:ilvl w:val="0"/>
                <w:numId w:val="0"/>
              </w:numPr>
              <w:ind w:left="360"/>
              <w:rPr>
                <w:rFonts w:asciiTheme="minorHAnsi" w:hAnsiTheme="minorHAnsi" w:cstheme="minorHAnsi"/>
                <w:sz w:val="20"/>
                <w:szCs w:val="20"/>
              </w:rPr>
            </w:pPr>
          </w:p>
        </w:tc>
        <w:tc>
          <w:tcPr>
            <w:tcW w:w="2141" w:type="dxa"/>
          </w:tcPr>
          <w:p w:rsidR="00326DFC" w:rsidRPr="008E2520" w:rsidRDefault="00326DFC" w:rsidP="00326DFC">
            <w:pPr>
              <w:spacing w:after="90"/>
              <w:rPr>
                <w:rFonts w:asciiTheme="minorHAnsi" w:hAnsiTheme="minorHAnsi" w:cstheme="minorHAnsi"/>
              </w:rPr>
            </w:pPr>
            <w:r w:rsidRPr="008E2520">
              <w:rPr>
                <w:rFonts w:asciiTheme="minorHAnsi" w:hAnsiTheme="minorHAnsi" w:cstheme="minorHAnsi"/>
              </w:rPr>
              <w:t>Application/interview/</w:t>
            </w:r>
          </w:p>
          <w:p w:rsidR="000364FC" w:rsidRPr="008E2520" w:rsidRDefault="00326DFC" w:rsidP="00326DFC">
            <w:pPr>
              <w:spacing w:after="90"/>
              <w:rPr>
                <w:rFonts w:asciiTheme="minorHAnsi" w:hAnsiTheme="minorHAnsi" w:cstheme="minorHAnsi"/>
              </w:rPr>
            </w:pPr>
            <w:r w:rsidRPr="008E2520">
              <w:rPr>
                <w:rFonts w:asciiTheme="minorHAnsi" w:hAnsiTheme="minorHAnsi" w:cstheme="minorHAnsi"/>
              </w:rPr>
              <w:t>CPD</w:t>
            </w:r>
          </w:p>
        </w:tc>
      </w:tr>
      <w:tr w:rsidR="000364FC" w:rsidRPr="008E2520" w:rsidTr="00EA7095">
        <w:tc>
          <w:tcPr>
            <w:tcW w:w="1581" w:type="dxa"/>
          </w:tcPr>
          <w:p w:rsidR="000364FC" w:rsidRPr="008E2520" w:rsidRDefault="000364FC" w:rsidP="00124472">
            <w:pPr>
              <w:rPr>
                <w:rFonts w:asciiTheme="minorHAnsi" w:hAnsiTheme="minorHAnsi" w:cstheme="minorHAnsi"/>
              </w:rPr>
            </w:pPr>
            <w:r w:rsidRPr="008E2520">
              <w:rPr>
                <w:rFonts w:asciiTheme="minorHAnsi" w:hAnsiTheme="minorHAnsi" w:cstheme="minorHAnsi"/>
              </w:rPr>
              <w:t>Other skills and behaviours</w:t>
            </w:r>
          </w:p>
        </w:tc>
        <w:tc>
          <w:tcPr>
            <w:tcW w:w="2725" w:type="dxa"/>
          </w:tcPr>
          <w:p w:rsidR="000364FC" w:rsidRPr="008610CA" w:rsidRDefault="00FF4787" w:rsidP="008610CA">
            <w:pPr>
              <w:pStyle w:val="Bullets"/>
              <w:rPr>
                <w:rFonts w:asciiTheme="minorHAnsi" w:hAnsiTheme="minorHAnsi" w:cstheme="minorHAnsi"/>
                <w:sz w:val="20"/>
                <w:szCs w:val="20"/>
              </w:rPr>
            </w:pPr>
            <w:r w:rsidRPr="008610CA">
              <w:rPr>
                <w:rFonts w:asciiTheme="minorHAnsi" w:hAnsiTheme="minorHAnsi" w:cstheme="minorHAnsi"/>
                <w:sz w:val="20"/>
                <w:szCs w:val="20"/>
              </w:rPr>
              <w:t>Must pass SC level vetting</w:t>
            </w:r>
          </w:p>
          <w:p w:rsidR="00FF4787" w:rsidRPr="008610CA" w:rsidRDefault="00FF4787" w:rsidP="008610CA">
            <w:pPr>
              <w:pStyle w:val="Bullets"/>
              <w:rPr>
                <w:rFonts w:asciiTheme="minorHAnsi" w:hAnsiTheme="minorHAnsi" w:cstheme="minorHAnsi"/>
                <w:sz w:val="20"/>
                <w:szCs w:val="20"/>
              </w:rPr>
            </w:pPr>
            <w:r w:rsidRPr="008610CA">
              <w:rPr>
                <w:rFonts w:asciiTheme="minorHAnsi" w:hAnsiTheme="minorHAnsi" w:cstheme="minorHAnsi"/>
                <w:sz w:val="20"/>
                <w:szCs w:val="20"/>
              </w:rPr>
              <w:t xml:space="preserve">Must be flexible with working hours and able to </w:t>
            </w:r>
            <w:r w:rsidRPr="008610CA">
              <w:rPr>
                <w:rFonts w:asciiTheme="minorHAnsi" w:hAnsiTheme="minorHAnsi" w:cstheme="minorHAnsi"/>
                <w:sz w:val="20"/>
                <w:szCs w:val="20"/>
              </w:rPr>
              <w:lastRenderedPageBreak/>
              <w:t>participate in the on-call rota for out of hours work.</w:t>
            </w:r>
          </w:p>
          <w:p w:rsidR="00D6314C" w:rsidRPr="008610CA" w:rsidRDefault="00D6314C" w:rsidP="008610CA">
            <w:pPr>
              <w:pStyle w:val="Bullets"/>
              <w:rPr>
                <w:rFonts w:asciiTheme="minorHAnsi" w:hAnsiTheme="minorHAnsi" w:cstheme="minorHAnsi"/>
                <w:sz w:val="20"/>
                <w:szCs w:val="20"/>
              </w:rPr>
            </w:pPr>
            <w:r w:rsidRPr="008610CA">
              <w:rPr>
                <w:rFonts w:asciiTheme="minorHAnsi" w:hAnsiTheme="minorHAnsi" w:cstheme="minorHAnsi"/>
                <w:sz w:val="20"/>
                <w:szCs w:val="20"/>
              </w:rPr>
              <w:t>Experience of maintaining a high level of confidentiality and managing issues of a sensitive nature.</w:t>
            </w:r>
          </w:p>
        </w:tc>
        <w:tc>
          <w:tcPr>
            <w:tcW w:w="2693" w:type="dxa"/>
          </w:tcPr>
          <w:p w:rsidR="000364FC" w:rsidRPr="008610CA" w:rsidRDefault="000364FC" w:rsidP="008610CA">
            <w:pPr>
              <w:pStyle w:val="Bullets"/>
              <w:numPr>
                <w:ilvl w:val="0"/>
                <w:numId w:val="0"/>
              </w:numPr>
              <w:ind w:left="360"/>
              <w:rPr>
                <w:rFonts w:asciiTheme="minorHAnsi" w:hAnsiTheme="minorHAnsi" w:cstheme="minorHAnsi"/>
                <w:sz w:val="20"/>
                <w:szCs w:val="20"/>
              </w:rPr>
            </w:pPr>
          </w:p>
        </w:tc>
        <w:tc>
          <w:tcPr>
            <w:tcW w:w="2141" w:type="dxa"/>
          </w:tcPr>
          <w:p w:rsidR="00326DFC" w:rsidRPr="008E2520" w:rsidRDefault="00326DFC" w:rsidP="00326DFC">
            <w:pPr>
              <w:spacing w:after="90"/>
              <w:rPr>
                <w:rFonts w:asciiTheme="minorHAnsi" w:hAnsiTheme="minorHAnsi" w:cstheme="minorHAnsi"/>
              </w:rPr>
            </w:pPr>
            <w:r w:rsidRPr="008E2520">
              <w:rPr>
                <w:rFonts w:asciiTheme="minorHAnsi" w:hAnsiTheme="minorHAnsi" w:cstheme="minorHAnsi"/>
              </w:rPr>
              <w:t>Application/interview/</w:t>
            </w:r>
          </w:p>
          <w:p w:rsidR="000364FC" w:rsidRPr="008E2520" w:rsidRDefault="00326DFC" w:rsidP="00326DFC">
            <w:pPr>
              <w:spacing w:after="90"/>
              <w:rPr>
                <w:rFonts w:asciiTheme="minorHAnsi" w:hAnsiTheme="minorHAnsi" w:cstheme="minorHAnsi"/>
              </w:rPr>
            </w:pPr>
            <w:r w:rsidRPr="008E2520">
              <w:rPr>
                <w:rFonts w:asciiTheme="minorHAnsi" w:hAnsiTheme="minorHAnsi" w:cstheme="minorHAnsi"/>
              </w:rPr>
              <w:t>CPD</w:t>
            </w:r>
          </w:p>
        </w:tc>
      </w:tr>
    </w:tbl>
    <w:p w:rsidR="00403F08" w:rsidRPr="0009239C" w:rsidRDefault="00403F08" w:rsidP="009B00F0">
      <w:pPr>
        <w:rPr>
          <w:rFonts w:cstheme="minorHAnsi"/>
          <w:sz w:val="18"/>
          <w:szCs w:val="18"/>
        </w:rPr>
      </w:pPr>
    </w:p>
    <w:sectPr w:rsidR="00403F08" w:rsidRPr="0009239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C" w:rsidRDefault="009535AC" w:rsidP="000A2D1F">
      <w:pPr>
        <w:spacing w:after="0" w:line="240" w:lineRule="auto"/>
      </w:pPr>
      <w:r>
        <w:separator/>
      </w:r>
    </w:p>
  </w:endnote>
  <w:endnote w:type="continuationSeparator" w:id="0">
    <w:p w:rsidR="009535AC" w:rsidRDefault="009535AC"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C" w:rsidRDefault="009535AC" w:rsidP="000A2D1F">
      <w:pPr>
        <w:spacing w:after="0" w:line="240" w:lineRule="auto"/>
      </w:pPr>
      <w:r>
        <w:separator/>
      </w:r>
    </w:p>
  </w:footnote>
  <w:footnote w:type="continuationSeparator" w:id="0">
    <w:p w:rsidR="009535AC" w:rsidRDefault="009535AC" w:rsidP="000A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606C21F9" wp14:editId="2F602D4B">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026"/>
    <w:multiLevelType w:val="hybridMultilevel"/>
    <w:tmpl w:val="5552B014"/>
    <w:lvl w:ilvl="0" w:tplc="4FD8A35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235A7"/>
    <w:multiLevelType w:val="hybridMultilevel"/>
    <w:tmpl w:val="9A26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7850F4"/>
    <w:multiLevelType w:val="multilevel"/>
    <w:tmpl w:val="045E0BB4"/>
    <w:lvl w:ilvl="0">
      <w:start w:val="1"/>
      <w:numFmt w:val="bullet"/>
      <w:pStyle w:val="Bullets"/>
      <w:lvlText w:val=""/>
      <w:lvlJc w:val="left"/>
      <w:pPr>
        <w:ind w:left="360" w:hanging="360"/>
      </w:pPr>
      <w:rPr>
        <w:rFonts w:ascii="Wingdings" w:hAnsi="Wingdings" w:hint="default"/>
        <w:color w:val="00000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39030E"/>
    <w:multiLevelType w:val="hybridMultilevel"/>
    <w:tmpl w:val="55029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352F98"/>
    <w:multiLevelType w:val="hybridMultilevel"/>
    <w:tmpl w:val="0FBC1AA6"/>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5C6576"/>
    <w:multiLevelType w:val="hybridMultilevel"/>
    <w:tmpl w:val="5552B014"/>
    <w:lvl w:ilvl="0" w:tplc="4FD8A35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3"/>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F"/>
    <w:rsid w:val="000364FC"/>
    <w:rsid w:val="00052CE8"/>
    <w:rsid w:val="00053505"/>
    <w:rsid w:val="000857B2"/>
    <w:rsid w:val="000922FB"/>
    <w:rsid w:val="0009239C"/>
    <w:rsid w:val="00096ACC"/>
    <w:rsid w:val="000A07EF"/>
    <w:rsid w:val="000A2D1F"/>
    <w:rsid w:val="000C2D03"/>
    <w:rsid w:val="000D6EB6"/>
    <w:rsid w:val="000F299D"/>
    <w:rsid w:val="00112F3A"/>
    <w:rsid w:val="00153F23"/>
    <w:rsid w:val="00185153"/>
    <w:rsid w:val="0019707E"/>
    <w:rsid w:val="002011C6"/>
    <w:rsid w:val="0022545C"/>
    <w:rsid w:val="00235E67"/>
    <w:rsid w:val="0024139C"/>
    <w:rsid w:val="002773AA"/>
    <w:rsid w:val="002E329E"/>
    <w:rsid w:val="002F2136"/>
    <w:rsid w:val="002F7748"/>
    <w:rsid w:val="003027EA"/>
    <w:rsid w:val="003114B5"/>
    <w:rsid w:val="00326DFC"/>
    <w:rsid w:val="003876A6"/>
    <w:rsid w:val="00393E8C"/>
    <w:rsid w:val="003C3F07"/>
    <w:rsid w:val="003D2CE9"/>
    <w:rsid w:val="003E05B7"/>
    <w:rsid w:val="00403F08"/>
    <w:rsid w:val="00425B85"/>
    <w:rsid w:val="00474ADB"/>
    <w:rsid w:val="004B1177"/>
    <w:rsid w:val="00530D7C"/>
    <w:rsid w:val="00565783"/>
    <w:rsid w:val="005B24F5"/>
    <w:rsid w:val="005B4465"/>
    <w:rsid w:val="005B4582"/>
    <w:rsid w:val="005C0D19"/>
    <w:rsid w:val="005E5D24"/>
    <w:rsid w:val="00616108"/>
    <w:rsid w:val="00617253"/>
    <w:rsid w:val="00647139"/>
    <w:rsid w:val="00682489"/>
    <w:rsid w:val="00697276"/>
    <w:rsid w:val="006B466D"/>
    <w:rsid w:val="006D2244"/>
    <w:rsid w:val="00720AFC"/>
    <w:rsid w:val="007A7DAD"/>
    <w:rsid w:val="007C4E14"/>
    <w:rsid w:val="007E3262"/>
    <w:rsid w:val="008331A3"/>
    <w:rsid w:val="008610CA"/>
    <w:rsid w:val="0086545F"/>
    <w:rsid w:val="008703B6"/>
    <w:rsid w:val="008A4B02"/>
    <w:rsid w:val="008C297D"/>
    <w:rsid w:val="008E2520"/>
    <w:rsid w:val="0090297D"/>
    <w:rsid w:val="00931D39"/>
    <w:rsid w:val="009460EE"/>
    <w:rsid w:val="009535AC"/>
    <w:rsid w:val="0096713E"/>
    <w:rsid w:val="009B00F0"/>
    <w:rsid w:val="009D73F9"/>
    <w:rsid w:val="009F776E"/>
    <w:rsid w:val="00A1762C"/>
    <w:rsid w:val="00A22A60"/>
    <w:rsid w:val="00A37955"/>
    <w:rsid w:val="00A44BBE"/>
    <w:rsid w:val="00A61771"/>
    <w:rsid w:val="00A76E99"/>
    <w:rsid w:val="00AB56A6"/>
    <w:rsid w:val="00AD0824"/>
    <w:rsid w:val="00AD490D"/>
    <w:rsid w:val="00B223E9"/>
    <w:rsid w:val="00B357EE"/>
    <w:rsid w:val="00B72200"/>
    <w:rsid w:val="00BB634D"/>
    <w:rsid w:val="00BC425A"/>
    <w:rsid w:val="00BD3898"/>
    <w:rsid w:val="00BE7AB0"/>
    <w:rsid w:val="00C300A7"/>
    <w:rsid w:val="00C60DB9"/>
    <w:rsid w:val="00C71C2C"/>
    <w:rsid w:val="00C94BBA"/>
    <w:rsid w:val="00CA7720"/>
    <w:rsid w:val="00D02BC1"/>
    <w:rsid w:val="00D2241A"/>
    <w:rsid w:val="00D37A62"/>
    <w:rsid w:val="00D6314C"/>
    <w:rsid w:val="00D77B4B"/>
    <w:rsid w:val="00D962AF"/>
    <w:rsid w:val="00DB1822"/>
    <w:rsid w:val="00DB6EBE"/>
    <w:rsid w:val="00DD0D7B"/>
    <w:rsid w:val="00DF4A10"/>
    <w:rsid w:val="00E31FD7"/>
    <w:rsid w:val="00E32168"/>
    <w:rsid w:val="00E36B99"/>
    <w:rsid w:val="00E7769F"/>
    <w:rsid w:val="00E97A7C"/>
    <w:rsid w:val="00EA7095"/>
    <w:rsid w:val="00ED1CB7"/>
    <w:rsid w:val="00EE6F89"/>
    <w:rsid w:val="00F50EC0"/>
    <w:rsid w:val="00F56879"/>
    <w:rsid w:val="00F75D1E"/>
    <w:rsid w:val="00F830FB"/>
    <w:rsid w:val="00FB0C8A"/>
    <w:rsid w:val="00FC572C"/>
    <w:rsid w:val="00FE1D75"/>
    <w:rsid w:val="00FE69ED"/>
    <w:rsid w:val="00FF4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qFormat/>
    <w:rsid w:val="00403F08"/>
    <w:pPr>
      <w:ind w:left="720"/>
      <w:contextualSpacing/>
    </w:pPr>
  </w:style>
  <w:style w:type="paragraph" w:customStyle="1" w:styleId="Bullets">
    <w:name w:val="Bullets"/>
    <w:qFormat/>
    <w:rsid w:val="00A44BBE"/>
    <w:pPr>
      <w:numPr>
        <w:numId w:val="5"/>
      </w:numPr>
      <w:tabs>
        <w:tab w:val="left" w:pos="360"/>
      </w:tabs>
      <w:spacing w:before="80" w:after="80" w:line="360" w:lineRule="auto"/>
    </w:pPr>
    <w:rPr>
      <w:rFonts w:ascii="Arial" w:eastAsia="MS Mincho" w:hAnsi="Arial" w:cs="Times New Roman"/>
      <w:color w:val="1C1C1C"/>
      <w:sz w:val="24"/>
      <w:szCs w:val="24"/>
    </w:rPr>
  </w:style>
  <w:style w:type="paragraph" w:customStyle="1" w:styleId="Bulletsx3indent">
    <w:name w:val="Bullets x3 indent"/>
    <w:basedOn w:val="Bullets"/>
    <w:qFormat/>
    <w:rsid w:val="00A44BBE"/>
    <w:pPr>
      <w:numPr>
        <w:ilvl w:val="3"/>
      </w:numPr>
      <w:tabs>
        <w:tab w:val="clear" w:pos="360"/>
      </w:tabs>
      <w:ind w:left="1775" w:hanging="357"/>
    </w:pPr>
  </w:style>
  <w:style w:type="paragraph" w:customStyle="1" w:styleId="Default">
    <w:name w:val="Default"/>
    <w:rsid w:val="0090297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qFormat/>
    <w:rsid w:val="00403F08"/>
    <w:pPr>
      <w:ind w:left="720"/>
      <w:contextualSpacing/>
    </w:pPr>
  </w:style>
  <w:style w:type="paragraph" w:customStyle="1" w:styleId="Bullets">
    <w:name w:val="Bullets"/>
    <w:qFormat/>
    <w:rsid w:val="00A44BBE"/>
    <w:pPr>
      <w:numPr>
        <w:numId w:val="5"/>
      </w:numPr>
      <w:tabs>
        <w:tab w:val="left" w:pos="360"/>
      </w:tabs>
      <w:spacing w:before="80" w:after="80" w:line="360" w:lineRule="auto"/>
    </w:pPr>
    <w:rPr>
      <w:rFonts w:ascii="Arial" w:eastAsia="MS Mincho" w:hAnsi="Arial" w:cs="Times New Roman"/>
      <w:color w:val="1C1C1C"/>
      <w:sz w:val="24"/>
      <w:szCs w:val="24"/>
    </w:rPr>
  </w:style>
  <w:style w:type="paragraph" w:customStyle="1" w:styleId="Bulletsx3indent">
    <w:name w:val="Bullets x3 indent"/>
    <w:basedOn w:val="Bullets"/>
    <w:qFormat/>
    <w:rsid w:val="00A44BBE"/>
    <w:pPr>
      <w:numPr>
        <w:ilvl w:val="3"/>
      </w:numPr>
      <w:tabs>
        <w:tab w:val="clear" w:pos="360"/>
      </w:tabs>
      <w:ind w:left="1775" w:hanging="357"/>
    </w:pPr>
  </w:style>
  <w:style w:type="paragraph" w:customStyle="1" w:styleId="Default">
    <w:name w:val="Default"/>
    <w:rsid w:val="009029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E758-2D66-4253-A42A-3A01CCA4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Anne-Marie Newstead 5197</cp:lastModifiedBy>
  <cp:revision>3</cp:revision>
  <dcterms:created xsi:type="dcterms:W3CDTF">2022-03-07T17:04:00Z</dcterms:created>
  <dcterms:modified xsi:type="dcterms:W3CDTF">2022-06-16T11:25:00Z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-854847247</vt:i4>
  </property>
  <property fmtid="{D5CDD505-2E9C-101B-9397-08002B2CF9AE}" pid="3" name="_NewReviewCycle">
    <vt:lpwstr/>
  </property>
  <property fmtid="{D5CDD505-2E9C-101B-9397-08002B2CF9AE}" pid="4" name="_EmailSubject">
    <vt:lpwstr>Crime Resourcing - CDI SPoC new position</vt:lpwstr>
  </property>
  <property fmtid="{D5CDD505-2E9C-101B-9397-08002B2CF9AE}" pid="5" name="_AuthorEmail">
    <vt:lpwstr>Anne-Marie.Newstead.5197@northumbria.police.uk</vt:lpwstr>
  </property>
  <property fmtid="{D5CDD505-2E9C-101B-9397-08002B2CF9AE}" pid="6" name="_AuthorEmailDisplayName">
    <vt:lpwstr>Anne-Marie Newstead 5197</vt:lpwstr>
  </property>
  <property fmtid="{D5CDD505-2E9C-101B-9397-08002B2CF9AE}" pid="8" name="_PreviousAdHocReviewCycleID">
    <vt:i4>-541328016</vt:i4>
  </property>
</Properties>
</file>