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00" w:type="dxa"/>
        <w:tblLayout w:type="fixed"/>
        <w:tblLook w:val="04A0" w:firstRow="1" w:lastRow="0" w:firstColumn="1" w:lastColumn="0" w:noHBand="0" w:noVBand="1"/>
      </w:tblPr>
      <w:tblGrid>
        <w:gridCol w:w="2325"/>
        <w:gridCol w:w="6975"/>
      </w:tblGrid>
      <w:tr w:rsidR="00C05C06" w:rsidRPr="00967F29" w:rsidTr="00CA4CE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:rsidR="00C05C06" w:rsidRPr="00A062D1" w:rsidRDefault="00C05C06" w:rsidP="00CA4CE7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062D1">
              <w:rPr>
                <w:rFonts w:cstheme="minorHAnsi"/>
              </w:rPr>
              <w:t>1</w:t>
            </w:r>
          </w:p>
        </w:tc>
        <w:tc>
          <w:tcPr>
            <w:tcW w:w="6975" w:type="dxa"/>
            <w:shd w:val="clear" w:color="auto" w:fill="FFFFFF" w:themeFill="background1"/>
          </w:tcPr>
          <w:p w:rsidR="00C05C06" w:rsidRPr="00967F29" w:rsidRDefault="00C05C06" w:rsidP="00CA4CE7">
            <w:pPr>
              <w:jc w:val="both"/>
              <w:rPr>
                <w:rFonts w:cstheme="minorHAnsi"/>
              </w:rPr>
            </w:pPr>
            <w:r w:rsidRPr="00967F29">
              <w:rPr>
                <w:rFonts w:cstheme="minorHAnsi"/>
                <w:bCs/>
              </w:rPr>
              <w:t xml:space="preserve">Provide daily specialist </w:t>
            </w:r>
            <w:r>
              <w:rPr>
                <w:rFonts w:cstheme="minorHAnsi"/>
                <w:bCs/>
              </w:rPr>
              <w:t>forensic advice</w:t>
            </w:r>
            <w:r w:rsidRPr="00967F29">
              <w:rPr>
                <w:rFonts w:cstheme="minorHAnsi"/>
                <w:bCs/>
              </w:rPr>
              <w:t xml:space="preserve"> and guidance to </w:t>
            </w:r>
            <w:r>
              <w:rPr>
                <w:rFonts w:cstheme="minorHAnsi"/>
                <w:bCs/>
              </w:rPr>
              <w:t>Investigating Officers, and members of the public,</w:t>
            </w:r>
            <w:r w:rsidRPr="00967F29">
              <w:rPr>
                <w:rFonts w:cstheme="minorHAnsi"/>
                <w:bCs/>
              </w:rPr>
              <w:t xml:space="preserve"> as part of the </w:t>
            </w:r>
            <w:r>
              <w:rPr>
                <w:rFonts w:cstheme="minorHAnsi"/>
                <w:bCs/>
              </w:rPr>
              <w:t xml:space="preserve">crime scene </w:t>
            </w:r>
            <w:r w:rsidRPr="00967F29">
              <w:rPr>
                <w:rFonts w:cstheme="minorHAnsi"/>
                <w:bCs/>
              </w:rPr>
              <w:t>triage process.</w:t>
            </w:r>
            <w:r>
              <w:rPr>
                <w:rFonts w:cstheme="minorHAnsi"/>
                <w:bCs/>
              </w:rPr>
              <w:t xml:space="preserve"> Record </w:t>
            </w:r>
            <w:proofErr w:type="gramStart"/>
            <w:r>
              <w:rPr>
                <w:rFonts w:cstheme="minorHAnsi"/>
                <w:bCs/>
              </w:rPr>
              <w:t>rationale for decisions made during the triage process, and ensure</w:t>
            </w:r>
            <w:proofErr w:type="gramEnd"/>
            <w:r>
              <w:rPr>
                <w:rFonts w:cstheme="minorHAnsi"/>
                <w:bCs/>
              </w:rPr>
              <w:t xml:space="preserve"> forensic opportunities are maximised. </w:t>
            </w:r>
          </w:p>
        </w:tc>
      </w:tr>
      <w:tr w:rsidR="00C05C06" w:rsidRPr="00967F29" w:rsidTr="00CA4CE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:rsidR="00C05C06" w:rsidRPr="00A062D1" w:rsidRDefault="00C05C06" w:rsidP="00CA4CE7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062D1">
              <w:rPr>
                <w:rFonts w:cstheme="minorHAnsi"/>
              </w:rPr>
              <w:t>2</w:t>
            </w:r>
          </w:p>
        </w:tc>
        <w:tc>
          <w:tcPr>
            <w:tcW w:w="6975" w:type="dxa"/>
            <w:shd w:val="clear" w:color="auto" w:fill="FFFFFF" w:themeFill="background1"/>
          </w:tcPr>
          <w:p w:rsidR="00C05C06" w:rsidRPr="00967F29" w:rsidRDefault="00C05C06" w:rsidP="00CA4CE7">
            <w:pPr>
              <w:jc w:val="both"/>
              <w:rPr>
                <w:rFonts w:cstheme="minorHAnsi"/>
              </w:rPr>
            </w:pPr>
            <w:r w:rsidRPr="00967F29">
              <w:rPr>
                <w:rFonts w:cstheme="minorHAnsi"/>
                <w:bCs/>
              </w:rPr>
              <w:t xml:space="preserve">Deploy the most appropriate </w:t>
            </w:r>
            <w:r>
              <w:rPr>
                <w:rFonts w:cstheme="minorHAnsi"/>
                <w:bCs/>
              </w:rPr>
              <w:t xml:space="preserve">crime scene </w:t>
            </w:r>
            <w:r w:rsidRPr="00967F29">
              <w:rPr>
                <w:rFonts w:cstheme="minorHAnsi"/>
                <w:bCs/>
              </w:rPr>
              <w:t>examination strategy in line with force procedure</w:t>
            </w:r>
            <w:r>
              <w:rPr>
                <w:rFonts w:cstheme="minorHAnsi"/>
                <w:bCs/>
              </w:rPr>
              <w:t>s, including anti-contamination considerations, and dynamic risk assessments.</w:t>
            </w:r>
            <w:r w:rsidRPr="00967F29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Process the crime scene using validated methods </w:t>
            </w:r>
            <w:r w:rsidRPr="00967F29">
              <w:rPr>
                <w:rFonts w:cstheme="minorHAnsi"/>
                <w:bCs/>
              </w:rPr>
              <w:t xml:space="preserve">and digitally record </w:t>
            </w:r>
            <w:r>
              <w:rPr>
                <w:rFonts w:cstheme="minorHAnsi"/>
                <w:bCs/>
              </w:rPr>
              <w:t xml:space="preserve">the scene </w:t>
            </w:r>
            <w:r w:rsidRPr="00967F29">
              <w:rPr>
                <w:rFonts w:cstheme="minorHAnsi"/>
                <w:bCs/>
              </w:rPr>
              <w:t>using specialist approved techniques</w:t>
            </w:r>
            <w:r>
              <w:rPr>
                <w:rFonts w:cstheme="minorHAnsi"/>
                <w:bCs/>
              </w:rPr>
              <w:t>,</w:t>
            </w:r>
            <w:r w:rsidRPr="00967F29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ensuring the integrity and continuity of</w:t>
            </w:r>
            <w:r w:rsidRPr="00967F29">
              <w:rPr>
                <w:rFonts w:cstheme="minorHAnsi"/>
                <w:bCs/>
              </w:rPr>
              <w:t xml:space="preserve"> evidence.</w:t>
            </w:r>
          </w:p>
        </w:tc>
      </w:tr>
      <w:tr w:rsidR="00C05C06" w:rsidRPr="00967F29" w:rsidTr="00CA4CE7">
        <w:trPr>
          <w:trHeight w:val="896"/>
        </w:trPr>
        <w:tc>
          <w:tcPr>
            <w:tcW w:w="2325" w:type="dxa"/>
            <w:shd w:val="clear" w:color="auto" w:fill="FFFFFF" w:themeFill="background1"/>
            <w:vAlign w:val="center"/>
          </w:tcPr>
          <w:p w:rsidR="00C05C06" w:rsidRPr="00A062D1" w:rsidRDefault="00C05C06" w:rsidP="00CA4CE7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062D1">
              <w:rPr>
                <w:rFonts w:cstheme="minorHAnsi"/>
              </w:rPr>
              <w:t>3</w:t>
            </w:r>
          </w:p>
        </w:tc>
        <w:tc>
          <w:tcPr>
            <w:tcW w:w="6975" w:type="dxa"/>
            <w:shd w:val="clear" w:color="auto" w:fill="FFFFFF" w:themeFill="background1"/>
          </w:tcPr>
          <w:p w:rsidR="00C05C06" w:rsidRPr="00967F29" w:rsidRDefault="00C05C06" w:rsidP="00CA4CE7">
            <w:pPr>
              <w:jc w:val="both"/>
              <w:rPr>
                <w:rFonts w:cstheme="minorHAnsi"/>
              </w:rPr>
            </w:pPr>
            <w:r w:rsidRPr="00967F29">
              <w:rPr>
                <w:rFonts w:cstheme="minorHAnsi"/>
                <w:bCs/>
              </w:rPr>
              <w:t xml:space="preserve">Identify items that require specialist analysis and submit appropriately, completing all relevant paperwork to ensure compliance with force policy, </w:t>
            </w:r>
            <w:r>
              <w:rPr>
                <w:rFonts w:cstheme="minorHAnsi"/>
                <w:bCs/>
              </w:rPr>
              <w:t>International Office of Standardisation (</w:t>
            </w:r>
            <w:r w:rsidRPr="00967F29">
              <w:rPr>
                <w:rFonts w:cstheme="minorHAnsi"/>
                <w:bCs/>
              </w:rPr>
              <w:t>17020/17025</w:t>
            </w:r>
            <w:r>
              <w:rPr>
                <w:rFonts w:cstheme="minorHAnsi"/>
                <w:bCs/>
              </w:rPr>
              <w:t>)</w:t>
            </w:r>
            <w:r w:rsidRPr="00967F29">
              <w:rPr>
                <w:rFonts w:cstheme="minorHAnsi"/>
                <w:bCs/>
              </w:rPr>
              <w:t xml:space="preserve"> accreditation and </w:t>
            </w:r>
            <w:r>
              <w:rPr>
                <w:rFonts w:cstheme="minorHAnsi"/>
                <w:bCs/>
              </w:rPr>
              <w:t>other</w:t>
            </w:r>
            <w:r w:rsidRPr="00967F29">
              <w:rPr>
                <w:rFonts w:cstheme="minorHAnsi"/>
                <w:bCs/>
              </w:rPr>
              <w:t xml:space="preserve"> appropriate legislation (</w:t>
            </w:r>
            <w:r>
              <w:rPr>
                <w:rFonts w:cstheme="minorHAnsi"/>
                <w:bCs/>
              </w:rPr>
              <w:t xml:space="preserve">e.g. </w:t>
            </w:r>
            <w:r w:rsidRPr="00967F29">
              <w:rPr>
                <w:rFonts w:cstheme="minorHAnsi"/>
                <w:bCs/>
              </w:rPr>
              <w:t>P</w:t>
            </w:r>
            <w:r>
              <w:rPr>
                <w:rFonts w:cstheme="minorHAnsi"/>
                <w:bCs/>
              </w:rPr>
              <w:t>olice and Criminal Evidence Act 1984</w:t>
            </w:r>
            <w:r w:rsidRPr="00967F29">
              <w:rPr>
                <w:rFonts w:cstheme="minorHAnsi"/>
                <w:bCs/>
              </w:rPr>
              <w:t>, P</w:t>
            </w:r>
            <w:r>
              <w:rPr>
                <w:rFonts w:cstheme="minorHAnsi"/>
                <w:bCs/>
              </w:rPr>
              <w:t xml:space="preserve">rotection of Freedoms </w:t>
            </w:r>
            <w:r w:rsidRPr="00967F29">
              <w:rPr>
                <w:rFonts w:cstheme="minorHAnsi"/>
                <w:bCs/>
              </w:rPr>
              <w:t>A</w:t>
            </w:r>
            <w:r>
              <w:rPr>
                <w:rFonts w:cstheme="minorHAnsi"/>
                <w:bCs/>
              </w:rPr>
              <w:t>ct</w:t>
            </w:r>
            <w:r w:rsidRPr="00967F29">
              <w:rPr>
                <w:rFonts w:cstheme="minorHAnsi"/>
                <w:bCs/>
              </w:rPr>
              <w:t xml:space="preserve"> 2012).</w:t>
            </w:r>
          </w:p>
        </w:tc>
      </w:tr>
      <w:tr w:rsidR="00C05C06" w:rsidRPr="00967F29" w:rsidTr="00CA4CE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:rsidR="00C05C06" w:rsidRPr="00A062D1" w:rsidRDefault="00C05C06" w:rsidP="00CA4CE7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062D1">
              <w:rPr>
                <w:rFonts w:cstheme="minorHAnsi"/>
              </w:rPr>
              <w:t>4</w:t>
            </w:r>
          </w:p>
        </w:tc>
        <w:tc>
          <w:tcPr>
            <w:tcW w:w="6975" w:type="dxa"/>
            <w:shd w:val="clear" w:color="auto" w:fill="FFFFFF" w:themeFill="background1"/>
          </w:tcPr>
          <w:p w:rsidR="00C05C06" w:rsidRPr="00967F29" w:rsidRDefault="00C05C06" w:rsidP="00CA4CE7">
            <w:pPr>
              <w:jc w:val="both"/>
              <w:rPr>
                <w:rFonts w:cstheme="minorHAnsi"/>
              </w:rPr>
            </w:pPr>
            <w:r w:rsidRPr="00967F29">
              <w:rPr>
                <w:rFonts w:cstheme="minorHAnsi"/>
                <w:bCs/>
              </w:rPr>
              <w:t xml:space="preserve">Attend post-mortems, taking possession of samples and photographing matter relating to the body of the </w:t>
            </w:r>
            <w:r>
              <w:rPr>
                <w:rFonts w:cstheme="minorHAnsi"/>
                <w:bCs/>
              </w:rPr>
              <w:t>D</w:t>
            </w:r>
            <w:r w:rsidRPr="00967F29">
              <w:rPr>
                <w:rFonts w:cstheme="minorHAnsi"/>
                <w:bCs/>
              </w:rPr>
              <w:t xml:space="preserve">eceased as required by the Pathologist or the </w:t>
            </w:r>
            <w:r>
              <w:rPr>
                <w:rFonts w:cstheme="minorHAnsi"/>
                <w:bCs/>
              </w:rPr>
              <w:t>Investigating Officer</w:t>
            </w:r>
            <w:r w:rsidRPr="00967F29">
              <w:rPr>
                <w:rFonts w:cstheme="minorHAnsi"/>
                <w:bCs/>
              </w:rPr>
              <w:t xml:space="preserve"> in order to contribute to the determination of cause of death.</w:t>
            </w:r>
            <w:r>
              <w:rPr>
                <w:rFonts w:cstheme="minorHAnsi"/>
                <w:bCs/>
              </w:rPr>
              <w:t xml:space="preserve"> Use recognised methods to assist in the identification process of the Deceased. </w:t>
            </w:r>
          </w:p>
        </w:tc>
      </w:tr>
      <w:tr w:rsidR="00C05C06" w:rsidRPr="00967F29" w:rsidTr="00CA4CE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:rsidR="00C05C06" w:rsidRPr="00A062D1" w:rsidRDefault="00C05C06" w:rsidP="00CA4CE7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062D1">
              <w:rPr>
                <w:rFonts w:cstheme="minorHAnsi"/>
              </w:rPr>
              <w:t>5</w:t>
            </w:r>
          </w:p>
        </w:tc>
        <w:tc>
          <w:tcPr>
            <w:tcW w:w="6975" w:type="dxa"/>
            <w:shd w:val="clear" w:color="auto" w:fill="FFFFFF" w:themeFill="background1"/>
          </w:tcPr>
          <w:p w:rsidR="00C05C06" w:rsidRPr="00967F29" w:rsidRDefault="00C05C06" w:rsidP="00CA4C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  <w:lang w:eastAsia="en-GB"/>
              </w:rPr>
              <w:t>Produce accurate, comprehensive and timely reports for criminal justice use, and produce professional evidential testimony in court when required.</w:t>
            </w:r>
          </w:p>
        </w:tc>
      </w:tr>
      <w:tr w:rsidR="00C05C06" w:rsidRPr="00967F29" w:rsidTr="00CA4CE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:rsidR="00C05C06" w:rsidRPr="00A062D1" w:rsidRDefault="00C05C06" w:rsidP="00CA4CE7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062D1">
              <w:rPr>
                <w:rFonts w:cstheme="minorHAnsi"/>
              </w:rPr>
              <w:t>6</w:t>
            </w:r>
          </w:p>
        </w:tc>
        <w:tc>
          <w:tcPr>
            <w:tcW w:w="6975" w:type="dxa"/>
            <w:shd w:val="clear" w:color="auto" w:fill="FFFFFF" w:themeFill="background1"/>
          </w:tcPr>
          <w:p w:rsidR="00C05C06" w:rsidRPr="00967F29" w:rsidRDefault="00C05C06" w:rsidP="00CA4CE7">
            <w:pPr>
              <w:jc w:val="both"/>
              <w:rPr>
                <w:rFonts w:cstheme="minorHAnsi"/>
              </w:rPr>
            </w:pPr>
            <w:r w:rsidRPr="00967F29">
              <w:rPr>
                <w:rFonts w:cstheme="minorHAnsi"/>
                <w:bCs/>
              </w:rPr>
              <w:t>Comply with all applicable health and safety polic</w:t>
            </w:r>
            <w:r>
              <w:rPr>
                <w:rFonts w:cstheme="minorHAnsi"/>
                <w:bCs/>
              </w:rPr>
              <w:t>ies</w:t>
            </w:r>
            <w:r w:rsidRPr="00967F29">
              <w:rPr>
                <w:rFonts w:cstheme="minorHAnsi"/>
                <w:bCs/>
              </w:rPr>
              <w:t>, procedures, legislation and regulations to ensure safe working practices at all times and escalate areas of concern appropriately.</w:t>
            </w:r>
            <w:r>
              <w:rPr>
                <w:rFonts w:cstheme="minorHAnsi"/>
                <w:bCs/>
              </w:rPr>
              <w:t xml:space="preserve"> Ensure the maintenance and use of all equipment is fit for purpose. </w:t>
            </w:r>
          </w:p>
        </w:tc>
      </w:tr>
      <w:tr w:rsidR="00C05C06" w:rsidRPr="00967F29" w:rsidTr="00CA4CE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:rsidR="00C05C06" w:rsidRPr="00A062D1" w:rsidRDefault="00C05C06" w:rsidP="00CA4CE7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6975" w:type="dxa"/>
            <w:shd w:val="clear" w:color="auto" w:fill="FFFFFF" w:themeFill="background1"/>
          </w:tcPr>
          <w:p w:rsidR="00C05C06" w:rsidRPr="00967F29" w:rsidRDefault="00C05C06" w:rsidP="00CA4CE7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Assist with the development,</w:t>
            </w:r>
            <w:r w:rsidRPr="00967F29">
              <w:rPr>
                <w:rFonts w:cstheme="minorHAnsi"/>
                <w:bCs/>
              </w:rPr>
              <w:t xml:space="preserve"> implementation </w:t>
            </w:r>
            <w:r>
              <w:rPr>
                <w:rFonts w:cstheme="minorHAnsi"/>
                <w:bCs/>
              </w:rPr>
              <w:t xml:space="preserve">and maintenance </w:t>
            </w:r>
            <w:r w:rsidRPr="00967F29">
              <w:rPr>
                <w:rFonts w:cstheme="minorHAnsi"/>
                <w:bCs/>
              </w:rPr>
              <w:t xml:space="preserve">of </w:t>
            </w:r>
            <w:r>
              <w:rPr>
                <w:rFonts w:cstheme="minorHAnsi"/>
                <w:bCs/>
              </w:rPr>
              <w:t xml:space="preserve">forensic quality </w:t>
            </w:r>
            <w:r w:rsidRPr="00967F29">
              <w:rPr>
                <w:rFonts w:cstheme="minorHAnsi"/>
                <w:bCs/>
              </w:rPr>
              <w:t xml:space="preserve">standards and procedures in line with compliance </w:t>
            </w:r>
            <w:r>
              <w:rPr>
                <w:rFonts w:cstheme="minorHAnsi"/>
                <w:bCs/>
              </w:rPr>
              <w:t>to</w:t>
            </w:r>
            <w:r w:rsidRPr="00967F29">
              <w:rPr>
                <w:rFonts w:cstheme="minorHAnsi"/>
                <w:bCs/>
              </w:rPr>
              <w:t xml:space="preserve"> the Forensic Science Regulator Codes of Practice</w:t>
            </w:r>
            <w:r>
              <w:rPr>
                <w:rFonts w:cstheme="minorHAnsi"/>
                <w:bCs/>
              </w:rPr>
              <w:t xml:space="preserve"> and Conduct</w:t>
            </w:r>
            <w:r w:rsidRPr="00967F29">
              <w:rPr>
                <w:rFonts w:cstheme="minorHAnsi"/>
                <w:bCs/>
              </w:rPr>
              <w:t xml:space="preserve">, </w:t>
            </w:r>
            <w:r>
              <w:rPr>
                <w:rFonts w:cstheme="minorHAnsi"/>
                <w:bCs/>
              </w:rPr>
              <w:t xml:space="preserve">International Office of Standardisation and forensic </w:t>
            </w:r>
            <w:r w:rsidRPr="00967F29">
              <w:rPr>
                <w:rFonts w:cstheme="minorHAnsi"/>
                <w:bCs/>
              </w:rPr>
              <w:t xml:space="preserve">regulations </w:t>
            </w:r>
            <w:r>
              <w:rPr>
                <w:rFonts w:cstheme="minorHAnsi"/>
                <w:bCs/>
              </w:rPr>
              <w:t>under any</w:t>
            </w:r>
            <w:r w:rsidRPr="00967F29">
              <w:rPr>
                <w:rFonts w:cstheme="minorHAnsi"/>
                <w:bCs/>
              </w:rPr>
              <w:t xml:space="preserve"> other governing bodies.</w:t>
            </w:r>
            <w:r>
              <w:rPr>
                <w:rFonts w:cstheme="minorHAnsi"/>
                <w:bCs/>
              </w:rPr>
              <w:t xml:space="preserve"> Undertake a </w:t>
            </w:r>
            <w:bookmarkStart w:id="0" w:name="_GoBack"/>
            <w:bookmarkEnd w:id="0"/>
            <w:r>
              <w:rPr>
                <w:rFonts w:cstheme="minorHAnsi"/>
                <w:bCs/>
              </w:rPr>
              <w:t xml:space="preserve">range of duties to validate techniques, procedures and equipment utilised by operational staff to recover evidence. </w:t>
            </w:r>
          </w:p>
        </w:tc>
      </w:tr>
      <w:tr w:rsidR="00C05C06" w:rsidRPr="00967F29" w:rsidTr="00CA4CE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:rsidR="00C05C06" w:rsidRPr="00A062D1" w:rsidRDefault="00C05C06" w:rsidP="00CA4CE7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6975" w:type="dxa"/>
            <w:shd w:val="clear" w:color="auto" w:fill="FFFFFF" w:themeFill="background1"/>
          </w:tcPr>
          <w:p w:rsidR="00C05C06" w:rsidRPr="00967F29" w:rsidRDefault="00C05C06" w:rsidP="00CA4CE7">
            <w:pPr>
              <w:jc w:val="both"/>
              <w:rPr>
                <w:rFonts w:cstheme="minorHAnsi"/>
              </w:rPr>
            </w:pPr>
            <w:r w:rsidRPr="00967F29">
              <w:rPr>
                <w:rFonts w:cstheme="minorHAnsi"/>
                <w:bCs/>
              </w:rPr>
              <w:t xml:space="preserve">Maintain </w:t>
            </w:r>
            <w:r>
              <w:rPr>
                <w:rFonts w:cstheme="minorHAnsi"/>
                <w:bCs/>
              </w:rPr>
              <w:t xml:space="preserve">and develop </w:t>
            </w:r>
            <w:r w:rsidRPr="00967F29">
              <w:rPr>
                <w:rFonts w:cstheme="minorHAnsi"/>
                <w:bCs/>
              </w:rPr>
              <w:t xml:space="preserve">continued </w:t>
            </w:r>
            <w:r>
              <w:rPr>
                <w:rFonts w:cstheme="minorHAnsi"/>
                <w:bCs/>
              </w:rPr>
              <w:t xml:space="preserve">personal </w:t>
            </w:r>
            <w:r w:rsidRPr="00967F29">
              <w:rPr>
                <w:rFonts w:cstheme="minorHAnsi"/>
                <w:bCs/>
              </w:rPr>
              <w:t>professional development in changing forensic processes in line with organisational change and national forensic landscape transformation.</w:t>
            </w:r>
          </w:p>
        </w:tc>
      </w:tr>
      <w:tr w:rsidR="00C05C06" w:rsidRPr="008D1D69" w:rsidTr="00CA4CE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:rsidR="00C05C06" w:rsidRDefault="00C05C06" w:rsidP="00CA4CE7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6975" w:type="dxa"/>
            <w:shd w:val="clear" w:color="auto" w:fill="FFFFFF" w:themeFill="background1"/>
          </w:tcPr>
          <w:p w:rsidR="00C05C06" w:rsidRPr="008D1D69" w:rsidRDefault="00C05C06" w:rsidP="00CA4CE7">
            <w:pPr>
              <w:jc w:val="both"/>
              <w:rPr>
                <w:rFonts w:cstheme="minorHAnsi"/>
                <w:bCs/>
              </w:rPr>
            </w:pPr>
            <w:r w:rsidRPr="008D1D69">
              <w:rPr>
                <w:rFonts w:cstheme="minorHAnsi"/>
                <w:bCs/>
                <w:lang w:eastAsia="en-GB"/>
              </w:rPr>
              <w:t xml:space="preserve">Undertake designated </w:t>
            </w:r>
            <w:r>
              <w:rPr>
                <w:rFonts w:cstheme="minorHAnsi"/>
                <w:bCs/>
                <w:lang w:eastAsia="en-GB"/>
              </w:rPr>
              <w:t xml:space="preserve">operational </w:t>
            </w:r>
            <w:r w:rsidRPr="008D1D69">
              <w:rPr>
                <w:rFonts w:cstheme="minorHAnsi"/>
                <w:bCs/>
                <w:lang w:eastAsia="en-GB"/>
              </w:rPr>
              <w:t>functions in line with associated powers conferred by the Chief Constable under the Police Reform Act 2002 (as amended by the Policing and Crime Act 2017).</w:t>
            </w:r>
          </w:p>
        </w:tc>
      </w:tr>
      <w:tr w:rsidR="00C05C06" w:rsidRPr="008D1D69" w:rsidTr="00CA4CE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:rsidR="00C05C06" w:rsidRDefault="00C05C06" w:rsidP="00CA4CE7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6975" w:type="dxa"/>
            <w:shd w:val="clear" w:color="auto" w:fill="FFFFFF" w:themeFill="background1"/>
          </w:tcPr>
          <w:p w:rsidR="00C05C06" w:rsidRPr="008D1D69" w:rsidRDefault="00C05C06" w:rsidP="00CA4CE7">
            <w:pPr>
              <w:jc w:val="both"/>
              <w:rPr>
                <w:rFonts w:cstheme="minorHAnsi"/>
                <w:bCs/>
                <w:lang w:eastAsia="en-GB"/>
              </w:rPr>
            </w:pPr>
            <w:r>
              <w:rPr>
                <w:rFonts w:cstheme="minorHAnsi"/>
                <w:bCs/>
                <w:lang w:eastAsia="en-GB"/>
              </w:rPr>
              <w:t xml:space="preserve">Provide advice and guidance to internal and external stakeholders in relation to the quality standards of seizure and packaging of forensic evidence. </w:t>
            </w:r>
          </w:p>
        </w:tc>
      </w:tr>
    </w:tbl>
    <w:p w:rsidR="002107DF" w:rsidRDefault="002107DF"/>
    <w:sectPr w:rsidR="002107D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457" w:rsidRDefault="00A63457" w:rsidP="00C05C06">
      <w:pPr>
        <w:spacing w:after="0" w:line="240" w:lineRule="auto"/>
      </w:pPr>
      <w:r>
        <w:separator/>
      </w:r>
    </w:p>
  </w:endnote>
  <w:endnote w:type="continuationSeparator" w:id="0">
    <w:p w:rsidR="00A63457" w:rsidRDefault="00A63457" w:rsidP="00C0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457" w:rsidRDefault="00A63457" w:rsidP="00C05C06">
      <w:pPr>
        <w:spacing w:after="0" w:line="240" w:lineRule="auto"/>
      </w:pPr>
      <w:r>
        <w:separator/>
      </w:r>
    </w:p>
  </w:footnote>
  <w:footnote w:type="continuationSeparator" w:id="0">
    <w:p w:rsidR="00A63457" w:rsidRDefault="00A63457" w:rsidP="00C0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C06" w:rsidRDefault="00C05C06">
    <w:pPr>
      <w:pStyle w:val="Header"/>
    </w:pPr>
    <w:r>
      <w:t>Key Responsibilities – Crime Scene Investigator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06"/>
    <w:rsid w:val="00005B87"/>
    <w:rsid w:val="00013384"/>
    <w:rsid w:val="00044755"/>
    <w:rsid w:val="00045C82"/>
    <w:rsid w:val="0007611E"/>
    <w:rsid w:val="000920FA"/>
    <w:rsid w:val="00096BDD"/>
    <w:rsid w:val="000B3BF3"/>
    <w:rsid w:val="000B6D97"/>
    <w:rsid w:val="000B721E"/>
    <w:rsid w:val="000D00CF"/>
    <w:rsid w:val="000D2A4E"/>
    <w:rsid w:val="000E0FDD"/>
    <w:rsid w:val="000E2CB6"/>
    <w:rsid w:val="000E744E"/>
    <w:rsid w:val="000F3545"/>
    <w:rsid w:val="00102C87"/>
    <w:rsid w:val="00103B7D"/>
    <w:rsid w:val="00105064"/>
    <w:rsid w:val="00111558"/>
    <w:rsid w:val="00112DFE"/>
    <w:rsid w:val="00120F08"/>
    <w:rsid w:val="00123346"/>
    <w:rsid w:val="00125575"/>
    <w:rsid w:val="0012631C"/>
    <w:rsid w:val="001306FB"/>
    <w:rsid w:val="00137826"/>
    <w:rsid w:val="0013799A"/>
    <w:rsid w:val="00151F88"/>
    <w:rsid w:val="0016109B"/>
    <w:rsid w:val="001644B2"/>
    <w:rsid w:val="00165575"/>
    <w:rsid w:val="00167043"/>
    <w:rsid w:val="00167338"/>
    <w:rsid w:val="00173149"/>
    <w:rsid w:val="00182DEE"/>
    <w:rsid w:val="001849AA"/>
    <w:rsid w:val="0018511D"/>
    <w:rsid w:val="00186FA8"/>
    <w:rsid w:val="001902A8"/>
    <w:rsid w:val="001C52F8"/>
    <w:rsid w:val="001D09BC"/>
    <w:rsid w:val="001D6C4D"/>
    <w:rsid w:val="001F0A29"/>
    <w:rsid w:val="00200207"/>
    <w:rsid w:val="00201D40"/>
    <w:rsid w:val="002025F2"/>
    <w:rsid w:val="00202F4A"/>
    <w:rsid w:val="002107DF"/>
    <w:rsid w:val="0021135A"/>
    <w:rsid w:val="00211F46"/>
    <w:rsid w:val="00223557"/>
    <w:rsid w:val="0023455A"/>
    <w:rsid w:val="00235358"/>
    <w:rsid w:val="002454B4"/>
    <w:rsid w:val="00246D9A"/>
    <w:rsid w:val="00247EDE"/>
    <w:rsid w:val="00251049"/>
    <w:rsid w:val="002539A7"/>
    <w:rsid w:val="00256295"/>
    <w:rsid w:val="0027136E"/>
    <w:rsid w:val="00287BAC"/>
    <w:rsid w:val="00293D1F"/>
    <w:rsid w:val="0029725C"/>
    <w:rsid w:val="002B45B8"/>
    <w:rsid w:val="002B6AA2"/>
    <w:rsid w:val="002C0A30"/>
    <w:rsid w:val="002C17BB"/>
    <w:rsid w:val="002C216C"/>
    <w:rsid w:val="002C4766"/>
    <w:rsid w:val="002D15A4"/>
    <w:rsid w:val="002D1EAB"/>
    <w:rsid w:val="002F0EFF"/>
    <w:rsid w:val="002F2C09"/>
    <w:rsid w:val="002F4396"/>
    <w:rsid w:val="003170CA"/>
    <w:rsid w:val="00317884"/>
    <w:rsid w:val="00323E33"/>
    <w:rsid w:val="00324639"/>
    <w:rsid w:val="00331CAE"/>
    <w:rsid w:val="00341254"/>
    <w:rsid w:val="003429C3"/>
    <w:rsid w:val="0035139F"/>
    <w:rsid w:val="003578F0"/>
    <w:rsid w:val="00381C9B"/>
    <w:rsid w:val="00382A06"/>
    <w:rsid w:val="00382AD0"/>
    <w:rsid w:val="00383852"/>
    <w:rsid w:val="00393345"/>
    <w:rsid w:val="003B19EC"/>
    <w:rsid w:val="003B3B14"/>
    <w:rsid w:val="003B4726"/>
    <w:rsid w:val="003B6017"/>
    <w:rsid w:val="003C3734"/>
    <w:rsid w:val="003C52AD"/>
    <w:rsid w:val="003E5662"/>
    <w:rsid w:val="003E77CE"/>
    <w:rsid w:val="003F20B9"/>
    <w:rsid w:val="003F6BDF"/>
    <w:rsid w:val="004025EE"/>
    <w:rsid w:val="004055A4"/>
    <w:rsid w:val="00415F9A"/>
    <w:rsid w:val="004215BD"/>
    <w:rsid w:val="00425737"/>
    <w:rsid w:val="0042659C"/>
    <w:rsid w:val="00445BB0"/>
    <w:rsid w:val="00447616"/>
    <w:rsid w:val="00452640"/>
    <w:rsid w:val="00452A9E"/>
    <w:rsid w:val="00455E7A"/>
    <w:rsid w:val="00462E1A"/>
    <w:rsid w:val="00475840"/>
    <w:rsid w:val="00476413"/>
    <w:rsid w:val="00482751"/>
    <w:rsid w:val="004875BD"/>
    <w:rsid w:val="00491703"/>
    <w:rsid w:val="0049179E"/>
    <w:rsid w:val="00492763"/>
    <w:rsid w:val="004B541D"/>
    <w:rsid w:val="004D1769"/>
    <w:rsid w:val="004E3853"/>
    <w:rsid w:val="004E3C85"/>
    <w:rsid w:val="004F0F4D"/>
    <w:rsid w:val="00502934"/>
    <w:rsid w:val="005046EB"/>
    <w:rsid w:val="00510D90"/>
    <w:rsid w:val="00514B0A"/>
    <w:rsid w:val="00533CB1"/>
    <w:rsid w:val="0054093A"/>
    <w:rsid w:val="0055339E"/>
    <w:rsid w:val="00563FE0"/>
    <w:rsid w:val="005641DA"/>
    <w:rsid w:val="00573599"/>
    <w:rsid w:val="00593FEC"/>
    <w:rsid w:val="00594964"/>
    <w:rsid w:val="005969DD"/>
    <w:rsid w:val="0059791B"/>
    <w:rsid w:val="005B0A85"/>
    <w:rsid w:val="005B1363"/>
    <w:rsid w:val="005B71F2"/>
    <w:rsid w:val="005D474E"/>
    <w:rsid w:val="005D58CE"/>
    <w:rsid w:val="005E0372"/>
    <w:rsid w:val="006014C5"/>
    <w:rsid w:val="00603E81"/>
    <w:rsid w:val="00621A71"/>
    <w:rsid w:val="006250A7"/>
    <w:rsid w:val="0064356D"/>
    <w:rsid w:val="006505BF"/>
    <w:rsid w:val="00654F30"/>
    <w:rsid w:val="00672C14"/>
    <w:rsid w:val="006875B0"/>
    <w:rsid w:val="0069280F"/>
    <w:rsid w:val="006A016A"/>
    <w:rsid w:val="006A0FFD"/>
    <w:rsid w:val="006B2589"/>
    <w:rsid w:val="006C20BC"/>
    <w:rsid w:val="006C2A53"/>
    <w:rsid w:val="006C54C4"/>
    <w:rsid w:val="006E387C"/>
    <w:rsid w:val="006F54A3"/>
    <w:rsid w:val="006F70EA"/>
    <w:rsid w:val="00717077"/>
    <w:rsid w:val="00717C17"/>
    <w:rsid w:val="0072495E"/>
    <w:rsid w:val="00732665"/>
    <w:rsid w:val="00741C80"/>
    <w:rsid w:val="007510BE"/>
    <w:rsid w:val="007527EA"/>
    <w:rsid w:val="00771C11"/>
    <w:rsid w:val="0078487E"/>
    <w:rsid w:val="00796E4F"/>
    <w:rsid w:val="00796F59"/>
    <w:rsid w:val="007A3644"/>
    <w:rsid w:val="007B1B4D"/>
    <w:rsid w:val="007B4ADF"/>
    <w:rsid w:val="007C075A"/>
    <w:rsid w:val="007C4C85"/>
    <w:rsid w:val="007C5F94"/>
    <w:rsid w:val="007D5CD7"/>
    <w:rsid w:val="007E00C5"/>
    <w:rsid w:val="007E28DD"/>
    <w:rsid w:val="007E7736"/>
    <w:rsid w:val="007F3771"/>
    <w:rsid w:val="007F40EE"/>
    <w:rsid w:val="00826041"/>
    <w:rsid w:val="008316CE"/>
    <w:rsid w:val="008320C3"/>
    <w:rsid w:val="00847702"/>
    <w:rsid w:val="00847CFA"/>
    <w:rsid w:val="00866E0E"/>
    <w:rsid w:val="0086722E"/>
    <w:rsid w:val="00870EA9"/>
    <w:rsid w:val="00880113"/>
    <w:rsid w:val="00880649"/>
    <w:rsid w:val="00895F31"/>
    <w:rsid w:val="008A032E"/>
    <w:rsid w:val="008A5089"/>
    <w:rsid w:val="008A52D9"/>
    <w:rsid w:val="008B184A"/>
    <w:rsid w:val="008C2823"/>
    <w:rsid w:val="008C3251"/>
    <w:rsid w:val="008C3F1C"/>
    <w:rsid w:val="008C4B81"/>
    <w:rsid w:val="008F24C5"/>
    <w:rsid w:val="008F32D9"/>
    <w:rsid w:val="00900A26"/>
    <w:rsid w:val="00901BCC"/>
    <w:rsid w:val="00902B07"/>
    <w:rsid w:val="00902B13"/>
    <w:rsid w:val="00904B9E"/>
    <w:rsid w:val="00911D2B"/>
    <w:rsid w:val="00912202"/>
    <w:rsid w:val="00922973"/>
    <w:rsid w:val="00937DE1"/>
    <w:rsid w:val="00954133"/>
    <w:rsid w:val="009557C3"/>
    <w:rsid w:val="00960CCA"/>
    <w:rsid w:val="00963D4F"/>
    <w:rsid w:val="00971EF7"/>
    <w:rsid w:val="009757C8"/>
    <w:rsid w:val="00993339"/>
    <w:rsid w:val="009964DD"/>
    <w:rsid w:val="00996933"/>
    <w:rsid w:val="009A57D4"/>
    <w:rsid w:val="009B59D8"/>
    <w:rsid w:val="009C085C"/>
    <w:rsid w:val="009C2F10"/>
    <w:rsid w:val="009C483D"/>
    <w:rsid w:val="009C5A3A"/>
    <w:rsid w:val="009C6594"/>
    <w:rsid w:val="009E2331"/>
    <w:rsid w:val="009E2834"/>
    <w:rsid w:val="009E37BB"/>
    <w:rsid w:val="009E4304"/>
    <w:rsid w:val="009E53A9"/>
    <w:rsid w:val="009E55B8"/>
    <w:rsid w:val="009F190C"/>
    <w:rsid w:val="009F214A"/>
    <w:rsid w:val="009F62B9"/>
    <w:rsid w:val="009F6925"/>
    <w:rsid w:val="00A057E3"/>
    <w:rsid w:val="00A21617"/>
    <w:rsid w:val="00A242D0"/>
    <w:rsid w:val="00A25F78"/>
    <w:rsid w:val="00A35FAD"/>
    <w:rsid w:val="00A4443E"/>
    <w:rsid w:val="00A60A49"/>
    <w:rsid w:val="00A63457"/>
    <w:rsid w:val="00A63788"/>
    <w:rsid w:val="00A76876"/>
    <w:rsid w:val="00A830AE"/>
    <w:rsid w:val="00A92F32"/>
    <w:rsid w:val="00A93CC6"/>
    <w:rsid w:val="00A9566A"/>
    <w:rsid w:val="00AA54A1"/>
    <w:rsid w:val="00AC00EE"/>
    <w:rsid w:val="00AD06F5"/>
    <w:rsid w:val="00AD575E"/>
    <w:rsid w:val="00AE544A"/>
    <w:rsid w:val="00B006AE"/>
    <w:rsid w:val="00B04B53"/>
    <w:rsid w:val="00B117E1"/>
    <w:rsid w:val="00B11F70"/>
    <w:rsid w:val="00B14569"/>
    <w:rsid w:val="00B2514F"/>
    <w:rsid w:val="00B2602E"/>
    <w:rsid w:val="00B264D8"/>
    <w:rsid w:val="00B26A09"/>
    <w:rsid w:val="00B36FF7"/>
    <w:rsid w:val="00B377F1"/>
    <w:rsid w:val="00B513EF"/>
    <w:rsid w:val="00B570D9"/>
    <w:rsid w:val="00B623D4"/>
    <w:rsid w:val="00B6351B"/>
    <w:rsid w:val="00B63A54"/>
    <w:rsid w:val="00B64888"/>
    <w:rsid w:val="00B731A3"/>
    <w:rsid w:val="00B75168"/>
    <w:rsid w:val="00B7730A"/>
    <w:rsid w:val="00B82F7B"/>
    <w:rsid w:val="00B83615"/>
    <w:rsid w:val="00B8724F"/>
    <w:rsid w:val="00B9154B"/>
    <w:rsid w:val="00BA2367"/>
    <w:rsid w:val="00BA2FD9"/>
    <w:rsid w:val="00BB5A6B"/>
    <w:rsid w:val="00BB60D6"/>
    <w:rsid w:val="00BB7423"/>
    <w:rsid w:val="00BC4B70"/>
    <w:rsid w:val="00BC5C58"/>
    <w:rsid w:val="00BC7016"/>
    <w:rsid w:val="00BC763C"/>
    <w:rsid w:val="00BD6EBD"/>
    <w:rsid w:val="00BE1A29"/>
    <w:rsid w:val="00C002C5"/>
    <w:rsid w:val="00C01BD9"/>
    <w:rsid w:val="00C05C06"/>
    <w:rsid w:val="00C16D27"/>
    <w:rsid w:val="00C21029"/>
    <w:rsid w:val="00C215F8"/>
    <w:rsid w:val="00C22D24"/>
    <w:rsid w:val="00C33EF7"/>
    <w:rsid w:val="00C45D66"/>
    <w:rsid w:val="00C567E8"/>
    <w:rsid w:val="00C654D2"/>
    <w:rsid w:val="00C659E5"/>
    <w:rsid w:val="00C65D84"/>
    <w:rsid w:val="00C726CB"/>
    <w:rsid w:val="00C760F2"/>
    <w:rsid w:val="00C82E3C"/>
    <w:rsid w:val="00C83B0D"/>
    <w:rsid w:val="00C85323"/>
    <w:rsid w:val="00C90811"/>
    <w:rsid w:val="00C9187C"/>
    <w:rsid w:val="00C93305"/>
    <w:rsid w:val="00CA0B72"/>
    <w:rsid w:val="00CA7D62"/>
    <w:rsid w:val="00CB3E75"/>
    <w:rsid w:val="00CC06CC"/>
    <w:rsid w:val="00CC1709"/>
    <w:rsid w:val="00CD7A20"/>
    <w:rsid w:val="00CE2E52"/>
    <w:rsid w:val="00CE6AC3"/>
    <w:rsid w:val="00CF3CF1"/>
    <w:rsid w:val="00CF5254"/>
    <w:rsid w:val="00CF5899"/>
    <w:rsid w:val="00CF6546"/>
    <w:rsid w:val="00D02605"/>
    <w:rsid w:val="00D02859"/>
    <w:rsid w:val="00D02A7D"/>
    <w:rsid w:val="00D0422C"/>
    <w:rsid w:val="00D2338B"/>
    <w:rsid w:val="00D35815"/>
    <w:rsid w:val="00D54886"/>
    <w:rsid w:val="00D568A1"/>
    <w:rsid w:val="00D572FC"/>
    <w:rsid w:val="00D75487"/>
    <w:rsid w:val="00D76CD4"/>
    <w:rsid w:val="00D82339"/>
    <w:rsid w:val="00D829DD"/>
    <w:rsid w:val="00D950F2"/>
    <w:rsid w:val="00DA6038"/>
    <w:rsid w:val="00DD50C7"/>
    <w:rsid w:val="00DD7DD8"/>
    <w:rsid w:val="00DE376E"/>
    <w:rsid w:val="00DF546F"/>
    <w:rsid w:val="00DF5E14"/>
    <w:rsid w:val="00E033B1"/>
    <w:rsid w:val="00E0721B"/>
    <w:rsid w:val="00E0771E"/>
    <w:rsid w:val="00E13D94"/>
    <w:rsid w:val="00E1589D"/>
    <w:rsid w:val="00E17D2F"/>
    <w:rsid w:val="00E3589E"/>
    <w:rsid w:val="00E4591C"/>
    <w:rsid w:val="00E61FCC"/>
    <w:rsid w:val="00E621FC"/>
    <w:rsid w:val="00E73774"/>
    <w:rsid w:val="00E7719F"/>
    <w:rsid w:val="00E82E31"/>
    <w:rsid w:val="00E911B1"/>
    <w:rsid w:val="00E96EEE"/>
    <w:rsid w:val="00EA0D53"/>
    <w:rsid w:val="00EA4A4D"/>
    <w:rsid w:val="00EA69CB"/>
    <w:rsid w:val="00EB32A4"/>
    <w:rsid w:val="00EC0853"/>
    <w:rsid w:val="00EC70DE"/>
    <w:rsid w:val="00EC7CA8"/>
    <w:rsid w:val="00ED05A2"/>
    <w:rsid w:val="00ED2CD3"/>
    <w:rsid w:val="00EE21AD"/>
    <w:rsid w:val="00EF42E3"/>
    <w:rsid w:val="00F044BE"/>
    <w:rsid w:val="00F075E3"/>
    <w:rsid w:val="00F10BA7"/>
    <w:rsid w:val="00F1274F"/>
    <w:rsid w:val="00F17E43"/>
    <w:rsid w:val="00F3021D"/>
    <w:rsid w:val="00F31901"/>
    <w:rsid w:val="00F31C95"/>
    <w:rsid w:val="00F3425D"/>
    <w:rsid w:val="00F4145B"/>
    <w:rsid w:val="00F60666"/>
    <w:rsid w:val="00F70003"/>
    <w:rsid w:val="00F72439"/>
    <w:rsid w:val="00F77792"/>
    <w:rsid w:val="00F87C35"/>
    <w:rsid w:val="00F905F1"/>
    <w:rsid w:val="00FA53F2"/>
    <w:rsid w:val="00FC4813"/>
    <w:rsid w:val="00FC78D5"/>
    <w:rsid w:val="00FD510E"/>
    <w:rsid w:val="00FD6763"/>
    <w:rsid w:val="00FE2F26"/>
    <w:rsid w:val="00FE4694"/>
    <w:rsid w:val="00FE5F9A"/>
    <w:rsid w:val="00FF2052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5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C06"/>
  </w:style>
  <w:style w:type="paragraph" w:styleId="Footer">
    <w:name w:val="footer"/>
    <w:basedOn w:val="Normal"/>
    <w:link w:val="FooterChar"/>
    <w:uiPriority w:val="99"/>
    <w:unhideWhenUsed/>
    <w:rsid w:val="00C05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5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C06"/>
  </w:style>
  <w:style w:type="paragraph" w:styleId="Footer">
    <w:name w:val="footer"/>
    <w:basedOn w:val="Normal"/>
    <w:link w:val="FooterChar"/>
    <w:uiPriority w:val="99"/>
    <w:unhideWhenUsed/>
    <w:rsid w:val="00C05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Tyler 5747</dc:creator>
  <cp:lastModifiedBy>Lorraine Tyler 5747</cp:lastModifiedBy>
  <cp:revision>1</cp:revision>
  <dcterms:created xsi:type="dcterms:W3CDTF">2021-07-01T13:08:00Z</dcterms:created>
  <dcterms:modified xsi:type="dcterms:W3CDTF">2021-07-01T13:14:00Z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1223818117</vt:i4>
  </property>
  <property fmtid="{D5CDD505-2E9C-101B-9397-08002B2CF9AE}" pid="3" name="_NewReviewCycle">
    <vt:lpwstr/>
  </property>
  <property fmtid="{D5CDD505-2E9C-101B-9397-08002B2CF9AE}" pid="4" name="_EmailSubject">
    <vt:lpwstr>Crime Scene Investigator Advert</vt:lpwstr>
  </property>
  <property fmtid="{D5CDD505-2E9C-101B-9397-08002B2CF9AE}" pid="5" name="_AuthorEmail">
    <vt:lpwstr>Lorraine.Tyler.5747@northumbria.pnn.police.uk</vt:lpwstr>
  </property>
  <property fmtid="{D5CDD505-2E9C-101B-9397-08002B2CF9AE}" pid="6" name="_AuthorEmailDisplayName">
    <vt:lpwstr>Lorraine Tyler 5747</vt:lpwstr>
  </property>
</Properties>
</file>