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00" w:type="dxa"/>
        <w:tblLayout w:type="fixed"/>
        <w:tblLook w:val="04A0" w:firstRow="1" w:lastRow="0" w:firstColumn="1" w:lastColumn="0" w:noHBand="0" w:noVBand="1"/>
      </w:tblPr>
      <w:tblGrid>
        <w:gridCol w:w="2325"/>
        <w:gridCol w:w="6975"/>
      </w:tblGrid>
      <w:tr w:rsidR="002275E8" w:rsidRPr="009919D1" w:rsidTr="007B418D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:rsidR="002275E8" w:rsidRPr="009919D1" w:rsidRDefault="002275E8" w:rsidP="007B418D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9919D1">
              <w:rPr>
                <w:rFonts w:cstheme="minorHAnsi"/>
              </w:rPr>
              <w:t>1</w:t>
            </w:r>
          </w:p>
        </w:tc>
        <w:tc>
          <w:tcPr>
            <w:tcW w:w="6975" w:type="dxa"/>
            <w:shd w:val="clear" w:color="auto" w:fill="FFFFFF" w:themeFill="background1"/>
          </w:tcPr>
          <w:p w:rsidR="002275E8" w:rsidRPr="009919D1" w:rsidRDefault="002275E8" w:rsidP="007B418D">
            <w:pPr>
              <w:jc w:val="both"/>
              <w:rPr>
                <w:rFonts w:cstheme="minorHAnsi"/>
              </w:rPr>
            </w:pPr>
            <w:r w:rsidRPr="009919D1">
              <w:rPr>
                <w:rFonts w:eastAsia="Times New Roman" w:cstheme="minorHAnsi"/>
                <w:bCs/>
              </w:rPr>
              <w:t>Receive and direct phone calls to the relevant trained staff, taking messages if staff are unable to deal.</w:t>
            </w:r>
          </w:p>
        </w:tc>
      </w:tr>
      <w:tr w:rsidR="002275E8" w:rsidRPr="009919D1" w:rsidTr="007B418D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:rsidR="002275E8" w:rsidRPr="009919D1" w:rsidRDefault="002275E8" w:rsidP="007B418D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9919D1">
              <w:rPr>
                <w:rFonts w:cstheme="minorHAnsi"/>
              </w:rPr>
              <w:t>2</w:t>
            </w:r>
          </w:p>
        </w:tc>
        <w:tc>
          <w:tcPr>
            <w:tcW w:w="6975" w:type="dxa"/>
            <w:shd w:val="clear" w:color="auto" w:fill="FFFFFF" w:themeFill="background1"/>
          </w:tcPr>
          <w:p w:rsidR="002275E8" w:rsidRPr="009919D1" w:rsidRDefault="002275E8" w:rsidP="007B418D">
            <w:pPr>
              <w:jc w:val="both"/>
              <w:rPr>
                <w:rFonts w:cstheme="minorHAnsi"/>
              </w:rPr>
            </w:pPr>
            <w:r w:rsidRPr="009919D1">
              <w:rPr>
                <w:rFonts w:eastAsia="Times New Roman" w:cstheme="minorHAnsi"/>
                <w:bCs/>
              </w:rPr>
              <w:t>Carry out a range of administrative and clerical duties, including the quality check, dispatch and return of forensic exhibits in line with the acceptance criteria and force procedures</w:t>
            </w:r>
            <w:r>
              <w:rPr>
                <w:rFonts w:eastAsia="Times New Roman" w:cstheme="minorHAnsi"/>
                <w:bCs/>
              </w:rPr>
              <w:t xml:space="preserve">. </w:t>
            </w:r>
          </w:p>
        </w:tc>
      </w:tr>
      <w:tr w:rsidR="002275E8" w:rsidRPr="009919D1" w:rsidTr="007B418D">
        <w:trPr>
          <w:trHeight w:val="714"/>
        </w:trPr>
        <w:tc>
          <w:tcPr>
            <w:tcW w:w="2325" w:type="dxa"/>
            <w:shd w:val="clear" w:color="auto" w:fill="FFFFFF" w:themeFill="background1"/>
            <w:vAlign w:val="center"/>
          </w:tcPr>
          <w:p w:rsidR="002275E8" w:rsidRPr="009919D1" w:rsidRDefault="002275E8" w:rsidP="007B418D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6975" w:type="dxa"/>
            <w:shd w:val="clear" w:color="auto" w:fill="FFFFFF" w:themeFill="background1"/>
          </w:tcPr>
          <w:p w:rsidR="002275E8" w:rsidRPr="009919D1" w:rsidRDefault="002275E8" w:rsidP="003E32B3">
            <w:pPr>
              <w:jc w:val="both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 xml:space="preserve">Assist the Crime Scene Investigation Unit with the wiping of memory cards and the uploading of watermarked images in line with force procedures. </w:t>
            </w:r>
          </w:p>
        </w:tc>
      </w:tr>
      <w:tr w:rsidR="002275E8" w:rsidRPr="009919D1" w:rsidTr="007B418D">
        <w:trPr>
          <w:trHeight w:val="896"/>
        </w:trPr>
        <w:tc>
          <w:tcPr>
            <w:tcW w:w="2325" w:type="dxa"/>
            <w:shd w:val="clear" w:color="auto" w:fill="FFFFFF" w:themeFill="background1"/>
            <w:vAlign w:val="center"/>
          </w:tcPr>
          <w:p w:rsidR="002275E8" w:rsidRPr="009919D1" w:rsidRDefault="002275E8" w:rsidP="007B418D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6975" w:type="dxa"/>
            <w:shd w:val="clear" w:color="auto" w:fill="FFFFFF" w:themeFill="background1"/>
          </w:tcPr>
          <w:p w:rsidR="002275E8" w:rsidRPr="009919D1" w:rsidRDefault="002275E8" w:rsidP="007B418D">
            <w:pPr>
              <w:jc w:val="both"/>
              <w:rPr>
                <w:rFonts w:cstheme="minorHAnsi"/>
              </w:rPr>
            </w:pPr>
            <w:r w:rsidRPr="009919D1">
              <w:rPr>
                <w:rFonts w:eastAsia="Times New Roman" w:cstheme="minorHAnsi"/>
                <w:bCs/>
              </w:rPr>
              <w:t>Monitor and rotate the stock levels of consumables and equipment within the store room and office areas, ensuring all anti-contamination procedures are adhered to at all times.</w:t>
            </w:r>
          </w:p>
        </w:tc>
      </w:tr>
      <w:tr w:rsidR="002275E8" w:rsidRPr="009919D1" w:rsidTr="007B418D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:rsidR="002275E8" w:rsidRPr="009919D1" w:rsidRDefault="002275E8" w:rsidP="007B418D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6975" w:type="dxa"/>
            <w:shd w:val="clear" w:color="auto" w:fill="FFFFFF" w:themeFill="background1"/>
          </w:tcPr>
          <w:p w:rsidR="002275E8" w:rsidRPr="009919D1" w:rsidRDefault="002275E8" w:rsidP="007B418D">
            <w:pPr>
              <w:jc w:val="both"/>
              <w:rPr>
                <w:rFonts w:cstheme="minorHAnsi"/>
              </w:rPr>
            </w:pPr>
            <w:r w:rsidRPr="009919D1">
              <w:rPr>
                <w:rFonts w:eastAsia="Times New Roman" w:cstheme="minorHAnsi"/>
                <w:bCs/>
              </w:rPr>
              <w:t>Carry out internal audit processes including fridge and freezer checks, signing in of controlled rooms, and ensuring security of those controlled rooms are maintained.</w:t>
            </w:r>
            <w:r>
              <w:rPr>
                <w:rFonts w:eastAsia="Times New Roman"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Carry out vehicle maintenance checks, and deep cleans of vans and storage areas in line with the schedule and procedures.</w:t>
            </w:r>
          </w:p>
        </w:tc>
      </w:tr>
      <w:tr w:rsidR="002275E8" w:rsidRPr="009919D1" w:rsidTr="007B418D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:rsidR="002275E8" w:rsidRPr="009919D1" w:rsidRDefault="002275E8" w:rsidP="007B418D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6975" w:type="dxa"/>
            <w:shd w:val="clear" w:color="auto" w:fill="FFFFFF" w:themeFill="background1"/>
          </w:tcPr>
          <w:p w:rsidR="002275E8" w:rsidRPr="009919D1" w:rsidRDefault="002275E8" w:rsidP="007B418D">
            <w:pPr>
              <w:jc w:val="both"/>
              <w:rPr>
                <w:rFonts w:cstheme="minorHAnsi"/>
              </w:rPr>
            </w:pPr>
            <w:r w:rsidRPr="009919D1">
              <w:rPr>
                <w:rFonts w:eastAsia="Times New Roman" w:cstheme="minorHAnsi"/>
                <w:bCs/>
              </w:rPr>
              <w:t>Ensure that personal training and competency is current, including exhibit handling, use of Socrates and purchasing of supplies.</w:t>
            </w:r>
          </w:p>
        </w:tc>
      </w:tr>
      <w:tr w:rsidR="002275E8" w:rsidRPr="009919D1" w:rsidTr="007B418D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:rsidR="002275E8" w:rsidRPr="009919D1" w:rsidRDefault="002275E8" w:rsidP="007B418D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6975" w:type="dxa"/>
            <w:shd w:val="clear" w:color="auto" w:fill="FFFFFF" w:themeFill="background1"/>
          </w:tcPr>
          <w:p w:rsidR="002275E8" w:rsidRPr="009919D1" w:rsidRDefault="002275E8" w:rsidP="007B418D">
            <w:pPr>
              <w:jc w:val="both"/>
              <w:rPr>
                <w:rFonts w:cstheme="minorHAnsi"/>
              </w:rPr>
            </w:pPr>
            <w:r w:rsidRPr="009919D1">
              <w:rPr>
                <w:rFonts w:eastAsia="Times New Roman" w:cstheme="minorHAnsi"/>
                <w:bCs/>
              </w:rPr>
              <w:t xml:space="preserve">Communicate using auditable verbal and written methods with internal departments and external </w:t>
            </w:r>
            <w:r>
              <w:rPr>
                <w:rFonts w:eastAsia="Times New Roman" w:cstheme="minorHAnsi"/>
                <w:bCs/>
              </w:rPr>
              <w:t xml:space="preserve">approved </w:t>
            </w:r>
            <w:r w:rsidRPr="009919D1">
              <w:rPr>
                <w:rFonts w:eastAsia="Times New Roman" w:cstheme="minorHAnsi"/>
                <w:bCs/>
              </w:rPr>
              <w:t>suppliers to ensure that orders are processed, and any delivery issues are resolved in a timely manner.</w:t>
            </w:r>
          </w:p>
        </w:tc>
      </w:tr>
      <w:tr w:rsidR="002275E8" w:rsidRPr="009919D1" w:rsidTr="007B418D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:rsidR="002275E8" w:rsidRPr="009919D1" w:rsidRDefault="002275E8" w:rsidP="007B418D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6975" w:type="dxa"/>
            <w:shd w:val="clear" w:color="auto" w:fill="FFFFFF" w:themeFill="background1"/>
          </w:tcPr>
          <w:p w:rsidR="002275E8" w:rsidRPr="009919D1" w:rsidRDefault="002275E8" w:rsidP="007B418D">
            <w:pPr>
              <w:jc w:val="both"/>
              <w:rPr>
                <w:rFonts w:cstheme="minorHAnsi"/>
                <w:bCs/>
              </w:rPr>
            </w:pPr>
            <w:r w:rsidRPr="009919D1">
              <w:rPr>
                <w:rFonts w:eastAsia="Times New Roman" w:cstheme="minorHAnsi"/>
                <w:bCs/>
              </w:rPr>
              <w:t>Contribute to improving the service</w:t>
            </w:r>
            <w:r>
              <w:rPr>
                <w:rFonts w:eastAsia="Times New Roman" w:cstheme="minorHAnsi"/>
                <w:bCs/>
              </w:rPr>
              <w:t>,</w:t>
            </w:r>
            <w:r w:rsidRPr="009919D1">
              <w:rPr>
                <w:rFonts w:eastAsia="Times New Roman" w:cstheme="minorHAnsi"/>
                <w:bCs/>
              </w:rPr>
              <w:t xml:space="preserve"> and support the implementation of changes to systems and procedures to progress and enhance the work of Forensic Submissions by ensuring competence and flexibility as processes change and develop.</w:t>
            </w:r>
          </w:p>
        </w:tc>
      </w:tr>
      <w:tr w:rsidR="002275E8" w:rsidRPr="009919D1" w:rsidTr="007B418D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:rsidR="002275E8" w:rsidRPr="009919D1" w:rsidRDefault="002275E8" w:rsidP="007B418D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6975" w:type="dxa"/>
            <w:shd w:val="clear" w:color="auto" w:fill="FFFFFF" w:themeFill="background1"/>
          </w:tcPr>
          <w:p w:rsidR="002275E8" w:rsidRPr="009919D1" w:rsidRDefault="002275E8" w:rsidP="007B418D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Provide operational support to both units in transporting, maintaining and/or monitoring equipment to be used by investigators whilst deployed at scenes.  </w:t>
            </w:r>
          </w:p>
        </w:tc>
      </w:tr>
      <w:tr w:rsidR="002275E8" w:rsidRPr="009919D1" w:rsidTr="007B418D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:rsidR="002275E8" w:rsidRPr="009919D1" w:rsidRDefault="002275E8" w:rsidP="007B418D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6975" w:type="dxa"/>
            <w:shd w:val="clear" w:color="auto" w:fill="FFFFFF" w:themeFill="background1"/>
          </w:tcPr>
          <w:p w:rsidR="002275E8" w:rsidRDefault="002275E8" w:rsidP="007B418D">
            <w:pPr>
              <w:jc w:val="both"/>
              <w:rPr>
                <w:rFonts w:cstheme="minorHAnsi"/>
                <w:bCs/>
              </w:rPr>
            </w:pPr>
            <w:r w:rsidRPr="009919D1">
              <w:rPr>
                <w:rFonts w:cstheme="minorHAnsi"/>
                <w:bCs/>
              </w:rPr>
              <w:t>The post holder may be required to undertake such other responsibilities as are reasonably commensurate with the grade of the post.</w:t>
            </w:r>
          </w:p>
          <w:p w:rsidR="002275E8" w:rsidRPr="009919D1" w:rsidRDefault="002275E8" w:rsidP="007B418D">
            <w:pPr>
              <w:jc w:val="both"/>
              <w:rPr>
                <w:rFonts w:cstheme="minorHAnsi"/>
              </w:rPr>
            </w:pPr>
          </w:p>
        </w:tc>
      </w:tr>
    </w:tbl>
    <w:p w:rsidR="002107DF" w:rsidRDefault="002107DF">
      <w:bookmarkStart w:id="0" w:name="_GoBack"/>
      <w:bookmarkEnd w:id="0"/>
    </w:p>
    <w:sectPr w:rsidR="002107D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FB4" w:rsidRDefault="00EE0FB4" w:rsidP="002275E8">
      <w:pPr>
        <w:spacing w:after="0" w:line="240" w:lineRule="auto"/>
      </w:pPr>
      <w:r>
        <w:separator/>
      </w:r>
    </w:p>
  </w:endnote>
  <w:endnote w:type="continuationSeparator" w:id="0">
    <w:p w:rsidR="00EE0FB4" w:rsidRDefault="00EE0FB4" w:rsidP="00227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FB4" w:rsidRDefault="00EE0FB4" w:rsidP="002275E8">
      <w:pPr>
        <w:spacing w:after="0" w:line="240" w:lineRule="auto"/>
      </w:pPr>
      <w:r>
        <w:separator/>
      </w:r>
    </w:p>
  </w:footnote>
  <w:footnote w:type="continuationSeparator" w:id="0">
    <w:p w:rsidR="00EE0FB4" w:rsidRDefault="00EE0FB4" w:rsidP="00227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5E8" w:rsidRDefault="002275E8">
    <w:pPr>
      <w:pStyle w:val="Header"/>
    </w:pPr>
    <w:r>
      <w:t xml:space="preserve">Key Responsibilities – CSIU Support Services Administrator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E8"/>
    <w:rsid w:val="00005B87"/>
    <w:rsid w:val="00013384"/>
    <w:rsid w:val="00014A65"/>
    <w:rsid w:val="00044755"/>
    <w:rsid w:val="00045C82"/>
    <w:rsid w:val="0007611E"/>
    <w:rsid w:val="000920FA"/>
    <w:rsid w:val="00096BDD"/>
    <w:rsid w:val="000A0532"/>
    <w:rsid w:val="000B3BF3"/>
    <w:rsid w:val="000B6D97"/>
    <w:rsid w:val="000B721E"/>
    <w:rsid w:val="000D00CF"/>
    <w:rsid w:val="000D2A4E"/>
    <w:rsid w:val="000E0FDD"/>
    <w:rsid w:val="000E2CB6"/>
    <w:rsid w:val="000E744E"/>
    <w:rsid w:val="000F3545"/>
    <w:rsid w:val="00102C87"/>
    <w:rsid w:val="00103B7D"/>
    <w:rsid w:val="00105064"/>
    <w:rsid w:val="00111558"/>
    <w:rsid w:val="00112DFE"/>
    <w:rsid w:val="00120F08"/>
    <w:rsid w:val="00123346"/>
    <w:rsid w:val="00125575"/>
    <w:rsid w:val="0012631C"/>
    <w:rsid w:val="001306FB"/>
    <w:rsid w:val="00137826"/>
    <w:rsid w:val="0013799A"/>
    <w:rsid w:val="0014316A"/>
    <w:rsid w:val="00151F88"/>
    <w:rsid w:val="0016109B"/>
    <w:rsid w:val="001644B2"/>
    <w:rsid w:val="00165575"/>
    <w:rsid w:val="00167043"/>
    <w:rsid w:val="00167338"/>
    <w:rsid w:val="00173149"/>
    <w:rsid w:val="00182DEE"/>
    <w:rsid w:val="001849AA"/>
    <w:rsid w:val="0018511D"/>
    <w:rsid w:val="00186FA8"/>
    <w:rsid w:val="001902A8"/>
    <w:rsid w:val="001C52F8"/>
    <w:rsid w:val="001D09BC"/>
    <w:rsid w:val="001D6C4D"/>
    <w:rsid w:val="001F0A29"/>
    <w:rsid w:val="00200207"/>
    <w:rsid w:val="00201D40"/>
    <w:rsid w:val="002025F2"/>
    <w:rsid w:val="00202F4A"/>
    <w:rsid w:val="002107DF"/>
    <w:rsid w:val="0021135A"/>
    <w:rsid w:val="00211F46"/>
    <w:rsid w:val="00223557"/>
    <w:rsid w:val="002275E8"/>
    <w:rsid w:val="0023455A"/>
    <w:rsid w:val="00235358"/>
    <w:rsid w:val="002454B4"/>
    <w:rsid w:val="00246D9A"/>
    <w:rsid w:val="00247EDE"/>
    <w:rsid w:val="00251049"/>
    <w:rsid w:val="002539A7"/>
    <w:rsid w:val="00256295"/>
    <w:rsid w:val="0027136E"/>
    <w:rsid w:val="00287484"/>
    <w:rsid w:val="00287BAC"/>
    <w:rsid w:val="00293D1F"/>
    <w:rsid w:val="0029725C"/>
    <w:rsid w:val="002B45B8"/>
    <w:rsid w:val="002B6AA2"/>
    <w:rsid w:val="002C0A30"/>
    <w:rsid w:val="002C17BB"/>
    <w:rsid w:val="002C216C"/>
    <w:rsid w:val="002C4766"/>
    <w:rsid w:val="002D15A4"/>
    <w:rsid w:val="002D1EAB"/>
    <w:rsid w:val="002F0EFF"/>
    <w:rsid w:val="002F2C09"/>
    <w:rsid w:val="002F4396"/>
    <w:rsid w:val="003170CA"/>
    <w:rsid w:val="00317884"/>
    <w:rsid w:val="00323E33"/>
    <w:rsid w:val="00324639"/>
    <w:rsid w:val="00331CAE"/>
    <w:rsid w:val="00341254"/>
    <w:rsid w:val="003429C3"/>
    <w:rsid w:val="0035139F"/>
    <w:rsid w:val="003578F0"/>
    <w:rsid w:val="00381C9B"/>
    <w:rsid w:val="00382A06"/>
    <w:rsid w:val="00382AD0"/>
    <w:rsid w:val="00383852"/>
    <w:rsid w:val="00393345"/>
    <w:rsid w:val="003B19EC"/>
    <w:rsid w:val="003B3B14"/>
    <w:rsid w:val="003B4726"/>
    <w:rsid w:val="003B6017"/>
    <w:rsid w:val="003C3734"/>
    <w:rsid w:val="003C52AD"/>
    <w:rsid w:val="003E32B3"/>
    <w:rsid w:val="003E5662"/>
    <w:rsid w:val="003E77CE"/>
    <w:rsid w:val="003F20B9"/>
    <w:rsid w:val="003F6BDF"/>
    <w:rsid w:val="004025EE"/>
    <w:rsid w:val="004055A4"/>
    <w:rsid w:val="00415F9A"/>
    <w:rsid w:val="004215BD"/>
    <w:rsid w:val="00425737"/>
    <w:rsid w:val="0042659C"/>
    <w:rsid w:val="00445BB0"/>
    <w:rsid w:val="00447616"/>
    <w:rsid w:val="00452640"/>
    <w:rsid w:val="00452A9E"/>
    <w:rsid w:val="00455E7A"/>
    <w:rsid w:val="00462E1A"/>
    <w:rsid w:val="00475840"/>
    <w:rsid w:val="00476413"/>
    <w:rsid w:val="00482751"/>
    <w:rsid w:val="004875BD"/>
    <w:rsid w:val="00491703"/>
    <w:rsid w:val="0049179E"/>
    <w:rsid w:val="00492763"/>
    <w:rsid w:val="004B541D"/>
    <w:rsid w:val="004D1769"/>
    <w:rsid w:val="004E3853"/>
    <w:rsid w:val="004E3C85"/>
    <w:rsid w:val="004F0F4D"/>
    <w:rsid w:val="00502934"/>
    <w:rsid w:val="005046EB"/>
    <w:rsid w:val="00510D90"/>
    <w:rsid w:val="00514B0A"/>
    <w:rsid w:val="00533CB1"/>
    <w:rsid w:val="0054093A"/>
    <w:rsid w:val="0055339E"/>
    <w:rsid w:val="00563FE0"/>
    <w:rsid w:val="005641DA"/>
    <w:rsid w:val="00573599"/>
    <w:rsid w:val="00593FEC"/>
    <w:rsid w:val="00594964"/>
    <w:rsid w:val="005969DD"/>
    <w:rsid w:val="0059791B"/>
    <w:rsid w:val="005B0A85"/>
    <w:rsid w:val="005B1363"/>
    <w:rsid w:val="005B71F2"/>
    <w:rsid w:val="005D474E"/>
    <w:rsid w:val="005D58CE"/>
    <w:rsid w:val="005E0372"/>
    <w:rsid w:val="006014C5"/>
    <w:rsid w:val="00603E81"/>
    <w:rsid w:val="00621A71"/>
    <w:rsid w:val="006250A7"/>
    <w:rsid w:val="0064356D"/>
    <w:rsid w:val="006505BF"/>
    <w:rsid w:val="00654F30"/>
    <w:rsid w:val="00672C14"/>
    <w:rsid w:val="006875B0"/>
    <w:rsid w:val="0069280F"/>
    <w:rsid w:val="006A016A"/>
    <w:rsid w:val="006A0FFD"/>
    <w:rsid w:val="006B2589"/>
    <w:rsid w:val="006C20BC"/>
    <w:rsid w:val="006C2A53"/>
    <w:rsid w:val="006C54C4"/>
    <w:rsid w:val="006E387C"/>
    <w:rsid w:val="006F54A3"/>
    <w:rsid w:val="006F70EA"/>
    <w:rsid w:val="00717077"/>
    <w:rsid w:val="00717C17"/>
    <w:rsid w:val="0072495E"/>
    <w:rsid w:val="00732665"/>
    <w:rsid w:val="00741C80"/>
    <w:rsid w:val="007510BE"/>
    <w:rsid w:val="007527EA"/>
    <w:rsid w:val="00771C11"/>
    <w:rsid w:val="0078487E"/>
    <w:rsid w:val="00796E4F"/>
    <w:rsid w:val="00796F59"/>
    <w:rsid w:val="007A3644"/>
    <w:rsid w:val="007B1B4D"/>
    <w:rsid w:val="007B4ADF"/>
    <w:rsid w:val="007C075A"/>
    <w:rsid w:val="007C4C85"/>
    <w:rsid w:val="007C5F94"/>
    <w:rsid w:val="007D5CD7"/>
    <w:rsid w:val="007E00C5"/>
    <w:rsid w:val="007E28DD"/>
    <w:rsid w:val="007E7736"/>
    <w:rsid w:val="007F3771"/>
    <w:rsid w:val="007F40EE"/>
    <w:rsid w:val="00826041"/>
    <w:rsid w:val="008316CE"/>
    <w:rsid w:val="008320C3"/>
    <w:rsid w:val="00847702"/>
    <w:rsid w:val="00847CFA"/>
    <w:rsid w:val="00866E0E"/>
    <w:rsid w:val="0086722E"/>
    <w:rsid w:val="00870EA9"/>
    <w:rsid w:val="00880113"/>
    <w:rsid w:val="00880649"/>
    <w:rsid w:val="00895F31"/>
    <w:rsid w:val="008A032E"/>
    <w:rsid w:val="008A5089"/>
    <w:rsid w:val="008A52D9"/>
    <w:rsid w:val="008B184A"/>
    <w:rsid w:val="008C2823"/>
    <w:rsid w:val="008C3251"/>
    <w:rsid w:val="008C3F1C"/>
    <w:rsid w:val="008C4B81"/>
    <w:rsid w:val="008F24C5"/>
    <w:rsid w:val="008F32D9"/>
    <w:rsid w:val="00900A26"/>
    <w:rsid w:val="00901BCC"/>
    <w:rsid w:val="00902B07"/>
    <w:rsid w:val="00902B13"/>
    <w:rsid w:val="00904B9E"/>
    <w:rsid w:val="00911D2B"/>
    <w:rsid w:val="00912202"/>
    <w:rsid w:val="00922973"/>
    <w:rsid w:val="00937DE1"/>
    <w:rsid w:val="00954133"/>
    <w:rsid w:val="009557C3"/>
    <w:rsid w:val="00960CCA"/>
    <w:rsid w:val="00963D4F"/>
    <w:rsid w:val="00971EF7"/>
    <w:rsid w:val="009757C8"/>
    <w:rsid w:val="00993339"/>
    <w:rsid w:val="009964DD"/>
    <w:rsid w:val="00996933"/>
    <w:rsid w:val="009A57D4"/>
    <w:rsid w:val="009B59D8"/>
    <w:rsid w:val="009C085C"/>
    <w:rsid w:val="009C2F10"/>
    <w:rsid w:val="009C483D"/>
    <w:rsid w:val="009C5A3A"/>
    <w:rsid w:val="009C6594"/>
    <w:rsid w:val="009E2331"/>
    <w:rsid w:val="009E2834"/>
    <w:rsid w:val="009E37BB"/>
    <w:rsid w:val="009E4304"/>
    <w:rsid w:val="009E53A9"/>
    <w:rsid w:val="009E55B8"/>
    <w:rsid w:val="009F190C"/>
    <w:rsid w:val="009F214A"/>
    <w:rsid w:val="009F62B9"/>
    <w:rsid w:val="009F6925"/>
    <w:rsid w:val="00A057E3"/>
    <w:rsid w:val="00A21617"/>
    <w:rsid w:val="00A242D0"/>
    <w:rsid w:val="00A25F78"/>
    <w:rsid w:val="00A35FAD"/>
    <w:rsid w:val="00A4443E"/>
    <w:rsid w:val="00A60A49"/>
    <w:rsid w:val="00A63788"/>
    <w:rsid w:val="00A76876"/>
    <w:rsid w:val="00A830AE"/>
    <w:rsid w:val="00A92F32"/>
    <w:rsid w:val="00A93CC6"/>
    <w:rsid w:val="00A9566A"/>
    <w:rsid w:val="00AA54A1"/>
    <w:rsid w:val="00AC00EE"/>
    <w:rsid w:val="00AD06F5"/>
    <w:rsid w:val="00AD575E"/>
    <w:rsid w:val="00AE544A"/>
    <w:rsid w:val="00B006AE"/>
    <w:rsid w:val="00B04B53"/>
    <w:rsid w:val="00B117E1"/>
    <w:rsid w:val="00B11F70"/>
    <w:rsid w:val="00B14569"/>
    <w:rsid w:val="00B2514F"/>
    <w:rsid w:val="00B2602E"/>
    <w:rsid w:val="00B264D8"/>
    <w:rsid w:val="00B26A09"/>
    <w:rsid w:val="00B36FF7"/>
    <w:rsid w:val="00B377F1"/>
    <w:rsid w:val="00B459B0"/>
    <w:rsid w:val="00B513EF"/>
    <w:rsid w:val="00B570D9"/>
    <w:rsid w:val="00B623D4"/>
    <w:rsid w:val="00B6351B"/>
    <w:rsid w:val="00B63A54"/>
    <w:rsid w:val="00B64888"/>
    <w:rsid w:val="00B731A3"/>
    <w:rsid w:val="00B75168"/>
    <w:rsid w:val="00B7730A"/>
    <w:rsid w:val="00B82F7B"/>
    <w:rsid w:val="00B8352D"/>
    <w:rsid w:val="00B83615"/>
    <w:rsid w:val="00B8724F"/>
    <w:rsid w:val="00B9154B"/>
    <w:rsid w:val="00BA2367"/>
    <w:rsid w:val="00BA2FD9"/>
    <w:rsid w:val="00BB5A6B"/>
    <w:rsid w:val="00BB60D6"/>
    <w:rsid w:val="00BB7423"/>
    <w:rsid w:val="00BC4B70"/>
    <w:rsid w:val="00BC5C58"/>
    <w:rsid w:val="00BC7016"/>
    <w:rsid w:val="00BC763C"/>
    <w:rsid w:val="00BD6EBD"/>
    <w:rsid w:val="00BE1A29"/>
    <w:rsid w:val="00C002C5"/>
    <w:rsid w:val="00C01BD9"/>
    <w:rsid w:val="00C16D27"/>
    <w:rsid w:val="00C21029"/>
    <w:rsid w:val="00C215F8"/>
    <w:rsid w:val="00C22D24"/>
    <w:rsid w:val="00C33EF7"/>
    <w:rsid w:val="00C45D66"/>
    <w:rsid w:val="00C567E8"/>
    <w:rsid w:val="00C654D2"/>
    <w:rsid w:val="00C659E5"/>
    <w:rsid w:val="00C65D84"/>
    <w:rsid w:val="00C726CB"/>
    <w:rsid w:val="00C760F2"/>
    <w:rsid w:val="00C82E3C"/>
    <w:rsid w:val="00C83B0D"/>
    <w:rsid w:val="00C85323"/>
    <w:rsid w:val="00C90811"/>
    <w:rsid w:val="00C9187C"/>
    <w:rsid w:val="00C93305"/>
    <w:rsid w:val="00CA0B72"/>
    <w:rsid w:val="00CA7D62"/>
    <w:rsid w:val="00CB3E75"/>
    <w:rsid w:val="00CC06CC"/>
    <w:rsid w:val="00CC1709"/>
    <w:rsid w:val="00CD7A20"/>
    <w:rsid w:val="00CE2E52"/>
    <w:rsid w:val="00CE6AC3"/>
    <w:rsid w:val="00CF3CF1"/>
    <w:rsid w:val="00CF5254"/>
    <w:rsid w:val="00CF5899"/>
    <w:rsid w:val="00CF6546"/>
    <w:rsid w:val="00D02605"/>
    <w:rsid w:val="00D02859"/>
    <w:rsid w:val="00D0422C"/>
    <w:rsid w:val="00D2338B"/>
    <w:rsid w:val="00D35815"/>
    <w:rsid w:val="00D54886"/>
    <w:rsid w:val="00D568A1"/>
    <w:rsid w:val="00D572FC"/>
    <w:rsid w:val="00D75487"/>
    <w:rsid w:val="00D76CD4"/>
    <w:rsid w:val="00D82339"/>
    <w:rsid w:val="00D829DD"/>
    <w:rsid w:val="00D950F2"/>
    <w:rsid w:val="00DA6038"/>
    <w:rsid w:val="00DD50C7"/>
    <w:rsid w:val="00DD7DD8"/>
    <w:rsid w:val="00DE376E"/>
    <w:rsid w:val="00DF546F"/>
    <w:rsid w:val="00DF5E14"/>
    <w:rsid w:val="00E033B1"/>
    <w:rsid w:val="00E0721B"/>
    <w:rsid w:val="00E0771E"/>
    <w:rsid w:val="00E13D94"/>
    <w:rsid w:val="00E1589D"/>
    <w:rsid w:val="00E17D2F"/>
    <w:rsid w:val="00E3589E"/>
    <w:rsid w:val="00E433C7"/>
    <w:rsid w:val="00E4591C"/>
    <w:rsid w:val="00E61FCC"/>
    <w:rsid w:val="00E621FC"/>
    <w:rsid w:val="00E73774"/>
    <w:rsid w:val="00E7719F"/>
    <w:rsid w:val="00E82E31"/>
    <w:rsid w:val="00E911B1"/>
    <w:rsid w:val="00E96EEE"/>
    <w:rsid w:val="00EA0D53"/>
    <w:rsid w:val="00EA4A4D"/>
    <w:rsid w:val="00EA69CB"/>
    <w:rsid w:val="00EB32A4"/>
    <w:rsid w:val="00EC0853"/>
    <w:rsid w:val="00EC70DE"/>
    <w:rsid w:val="00EC7CA8"/>
    <w:rsid w:val="00ED05A2"/>
    <w:rsid w:val="00ED2CD3"/>
    <w:rsid w:val="00EE0FB4"/>
    <w:rsid w:val="00EE21AD"/>
    <w:rsid w:val="00EF42E3"/>
    <w:rsid w:val="00F044BE"/>
    <w:rsid w:val="00F075E3"/>
    <w:rsid w:val="00F10BA7"/>
    <w:rsid w:val="00F1274F"/>
    <w:rsid w:val="00F17E43"/>
    <w:rsid w:val="00F3021D"/>
    <w:rsid w:val="00F31901"/>
    <w:rsid w:val="00F31C95"/>
    <w:rsid w:val="00F3425D"/>
    <w:rsid w:val="00F4145B"/>
    <w:rsid w:val="00F60666"/>
    <w:rsid w:val="00F67C06"/>
    <w:rsid w:val="00F70003"/>
    <w:rsid w:val="00F72439"/>
    <w:rsid w:val="00F77792"/>
    <w:rsid w:val="00F87C35"/>
    <w:rsid w:val="00F905F1"/>
    <w:rsid w:val="00FA53F2"/>
    <w:rsid w:val="00FC4813"/>
    <w:rsid w:val="00FC78D5"/>
    <w:rsid w:val="00FD510E"/>
    <w:rsid w:val="00FD6763"/>
    <w:rsid w:val="00FE2F26"/>
    <w:rsid w:val="00FE4694"/>
    <w:rsid w:val="00FE5F9A"/>
    <w:rsid w:val="00FF2052"/>
    <w:rsid w:val="00FF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75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5E8"/>
  </w:style>
  <w:style w:type="paragraph" w:styleId="Footer">
    <w:name w:val="footer"/>
    <w:basedOn w:val="Normal"/>
    <w:link w:val="FooterChar"/>
    <w:uiPriority w:val="99"/>
    <w:unhideWhenUsed/>
    <w:rsid w:val="002275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5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75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5E8"/>
  </w:style>
  <w:style w:type="paragraph" w:styleId="Footer">
    <w:name w:val="footer"/>
    <w:basedOn w:val="Normal"/>
    <w:link w:val="FooterChar"/>
    <w:uiPriority w:val="99"/>
    <w:unhideWhenUsed/>
    <w:rsid w:val="002275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Police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Tyler 5747</dc:creator>
  <cp:lastModifiedBy>Lorraine Tyler 5747</cp:lastModifiedBy>
  <cp:revision>4</cp:revision>
  <dcterms:created xsi:type="dcterms:W3CDTF">2021-07-19T14:26:00Z</dcterms:created>
  <dcterms:modified xsi:type="dcterms:W3CDTF">2021-07-19T14:48:00Z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1927053912</vt:i4>
  </property>
  <property fmtid="{D5CDD505-2E9C-101B-9397-08002B2CF9AE}" pid="3" name="_NewReviewCycle">
    <vt:lpwstr/>
  </property>
  <property fmtid="{D5CDD505-2E9C-101B-9397-08002B2CF9AE}" pid="4" name="_EmailSubject">
    <vt:lpwstr>CSIU SSA Vacancy</vt:lpwstr>
  </property>
  <property fmtid="{D5CDD505-2E9C-101B-9397-08002B2CF9AE}" pid="5" name="_AuthorEmail">
    <vt:lpwstr>Lorraine.Tyler.5747@northumbria.pnn.police.uk</vt:lpwstr>
  </property>
  <property fmtid="{D5CDD505-2E9C-101B-9397-08002B2CF9AE}" pid="6" name="_AuthorEmailDisplayName">
    <vt:lpwstr>Lorraine Tyler 5747</vt:lpwstr>
  </property>
</Properties>
</file>